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sz w:val="32"/>
          <w:szCs w:val="32"/>
        </w:rPr>
      </w:pPr>
      <w:r>
        <w:rPr>
          <w:rFonts w:hint="eastAsia" w:cs="Times New Roman" w:asciiTheme="minorEastAsia" w:hAnsiTheme="minorEastAsia"/>
          <w:b/>
          <w:sz w:val="32"/>
          <w:szCs w:val="32"/>
        </w:rPr>
        <w:t>新闻与传播学院2024年硕士研究生复试工作方案</w:t>
      </w:r>
    </w:p>
    <w:p>
      <w:pPr>
        <w:adjustRightInd w:val="0"/>
        <w:snapToGrid w:val="0"/>
        <w:spacing w:line="360" w:lineRule="auto"/>
        <w:ind w:firstLine="480" w:firstLineChars="200"/>
        <w:rPr>
          <w:rFonts w:cs="Times New Roman" w:asciiTheme="minorEastAsia" w:hAnsiTheme="minorEastAsia"/>
          <w:sz w:val="24"/>
          <w:szCs w:val="24"/>
        </w:rPr>
      </w:pP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根据《2024年全国硕士研究生招生工作管理规定》《教育部关于做好2024年全国硕士研究生复试录取工作的通知》以及《赣南师范大学2024年硕士研究生招生复试调剂及录取办法》《关于做好2024年硕士研究生招生复试调剂及录取工作的通知》等文件精神，结合学院实际，制定本工作方案。</w:t>
      </w:r>
    </w:p>
    <w:p>
      <w:pPr>
        <w:numPr>
          <w:ilvl w:val="0"/>
          <w:numId w:val="1"/>
        </w:num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复试日程安排</w:t>
      </w:r>
    </w:p>
    <w:p>
      <w:pPr>
        <w:spacing w:line="360" w:lineRule="auto"/>
        <w:jc w:val="center"/>
        <w:rPr>
          <w:rFonts w:cs="Times New Roman" w:asciiTheme="minorEastAsia" w:hAnsiTheme="minorEastAsia"/>
          <w:bCs/>
          <w:sz w:val="24"/>
          <w:szCs w:val="24"/>
        </w:rPr>
      </w:pPr>
      <w:r>
        <w:rPr>
          <w:rFonts w:hint="eastAsia" w:cs="Times New Roman" w:asciiTheme="minorEastAsia" w:hAnsiTheme="minorEastAsia"/>
          <w:bCs/>
          <w:sz w:val="24"/>
          <w:szCs w:val="24"/>
        </w:rPr>
        <w:t>表1 一志愿考生复试日程安排表</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43" w:type="dxa"/>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3月27日</w:t>
            </w:r>
          </w:p>
        </w:tc>
        <w:tc>
          <w:tcPr>
            <w:tcW w:w="6521" w:type="dxa"/>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学院联系所有复试考生，告知复试相关要求，准备好资格审查相关材料。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学校统一时间</w:t>
            </w:r>
          </w:p>
        </w:tc>
        <w:tc>
          <w:tcPr>
            <w:tcW w:w="6521" w:type="dxa"/>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考生线上心理测试：考生登录指定测试网站，进行测试并提交。登录账号为考生准考证号（考生编号），密码为考生身份证号。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843" w:type="dxa"/>
            <w:vAlign w:val="center"/>
          </w:tcPr>
          <w:p>
            <w:pPr>
              <w:spacing w:line="360" w:lineRule="auto"/>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3月30日下午</w:t>
            </w:r>
          </w:p>
        </w:tc>
        <w:tc>
          <w:tcPr>
            <w:tcW w:w="6521" w:type="dxa"/>
            <w:vAlign w:val="center"/>
          </w:tcPr>
          <w:p>
            <w:pPr>
              <w:spacing w:line="360" w:lineRule="auto"/>
              <w:rPr>
                <w:rFonts w:cs="仿宋" w:asciiTheme="minorEastAsia" w:hAnsiTheme="minorEastAsia"/>
                <w:bCs/>
                <w:color w:val="000000" w:themeColor="text1"/>
                <w:kern w:val="0"/>
                <w:sz w:val="24"/>
                <w:szCs w:val="24"/>
              </w:rPr>
            </w:pPr>
            <w:r>
              <w:rPr>
                <w:rFonts w:hint="eastAsia" w:cs="Times New Roman" w:asciiTheme="minorEastAsia" w:hAnsiTheme="minorEastAsia"/>
                <w:color w:val="000000" w:themeColor="text1"/>
                <w:sz w:val="24"/>
                <w:szCs w:val="24"/>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843" w:type="dxa"/>
            <w:vAlign w:val="center"/>
          </w:tcPr>
          <w:p>
            <w:pPr>
              <w:spacing w:line="360" w:lineRule="auto"/>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3月31日上午</w:t>
            </w:r>
          </w:p>
        </w:tc>
        <w:tc>
          <w:tcPr>
            <w:tcW w:w="6521" w:type="dxa"/>
            <w:vAlign w:val="center"/>
          </w:tcPr>
          <w:p>
            <w:pPr>
              <w:spacing w:line="360" w:lineRule="auto"/>
              <w:rPr>
                <w:rFonts w:cs="仿宋" w:asciiTheme="minorEastAsia" w:hAnsiTheme="minorEastAsia"/>
                <w:color w:val="000000" w:themeColor="text1"/>
                <w:sz w:val="24"/>
                <w:szCs w:val="24"/>
              </w:rPr>
            </w:pPr>
            <w:r>
              <w:rPr>
                <w:rFonts w:hint="eastAsia" w:cs="仿宋" w:asciiTheme="minorEastAsia" w:hAnsiTheme="minorEastAsia"/>
                <w:color w:val="000000" w:themeColor="text1"/>
                <w:sz w:val="24"/>
                <w:szCs w:val="24"/>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vAlign w:val="center"/>
          </w:tcPr>
          <w:p>
            <w:pPr>
              <w:spacing w:line="360" w:lineRule="auto"/>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3月31日下午</w:t>
            </w:r>
          </w:p>
        </w:tc>
        <w:tc>
          <w:tcPr>
            <w:tcW w:w="6521" w:type="dxa"/>
            <w:vAlign w:val="center"/>
          </w:tcPr>
          <w:p>
            <w:pPr>
              <w:spacing w:line="360" w:lineRule="auto"/>
              <w:rPr>
                <w:rFonts w:cs="仿宋" w:asciiTheme="minorEastAsia" w:hAnsiTheme="minorEastAsia"/>
                <w:color w:val="000000" w:themeColor="text1"/>
                <w:sz w:val="24"/>
                <w:szCs w:val="24"/>
              </w:rPr>
            </w:pPr>
            <w:r>
              <w:rPr>
                <w:rFonts w:hint="eastAsia" w:cs="仿宋" w:asciiTheme="minorEastAsia" w:hAnsiTheme="minorEastAsia"/>
                <w:color w:val="000000" w:themeColor="text1"/>
                <w:sz w:val="24"/>
                <w:szCs w:val="24"/>
              </w:rPr>
              <w:t>第一阶段：英语能力测试、第二阶段：</w:t>
            </w:r>
            <w:r>
              <w:rPr>
                <w:rFonts w:hint="eastAsia" w:cs="Times New Roman" w:asciiTheme="minorEastAsia" w:hAnsiTheme="minorEastAsia"/>
                <w:color w:val="000000" w:themeColor="text1"/>
                <w:sz w:val="24"/>
                <w:szCs w:val="24"/>
              </w:rPr>
              <w:t>思想品德考核；</w:t>
            </w:r>
            <w:r>
              <w:rPr>
                <w:rFonts w:hint="eastAsia" w:cs="仿宋" w:asciiTheme="minorEastAsia" w:hAnsiTheme="minorEastAsia"/>
                <w:bCs/>
                <w:color w:val="000000" w:themeColor="text1"/>
                <w:kern w:val="0"/>
                <w:sz w:val="24"/>
                <w:szCs w:val="24"/>
              </w:rPr>
              <w:t>同等学力安排加试（晚上）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43" w:type="dxa"/>
            <w:vAlign w:val="center"/>
          </w:tcPr>
          <w:p>
            <w:pPr>
              <w:spacing w:line="360" w:lineRule="auto"/>
              <w:jc w:val="center"/>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4月1日</w:t>
            </w:r>
          </w:p>
        </w:tc>
        <w:tc>
          <w:tcPr>
            <w:tcW w:w="6521" w:type="dxa"/>
            <w:vAlign w:val="center"/>
          </w:tcPr>
          <w:p>
            <w:pPr>
              <w:spacing w:line="360" w:lineRule="auto"/>
              <w:rPr>
                <w:rFonts w:cs="仿宋" w:asciiTheme="minorEastAsia" w:hAnsiTheme="minorEastAsia"/>
                <w:color w:val="000000" w:themeColor="text1"/>
                <w:sz w:val="24"/>
                <w:szCs w:val="24"/>
              </w:rPr>
            </w:pPr>
            <w:r>
              <w:rPr>
                <w:rFonts w:hint="eastAsia" w:cs="仿宋" w:asciiTheme="minorEastAsia" w:hAnsiTheme="minorEastAsia"/>
                <w:bCs/>
                <w:color w:val="000000" w:themeColor="text1"/>
                <w:kern w:val="0"/>
                <w:sz w:val="24"/>
                <w:szCs w:val="24"/>
              </w:rPr>
              <w:t>上午各专业笔试，下午各专业面试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843" w:type="dxa"/>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4月2日上午</w:t>
            </w:r>
          </w:p>
        </w:tc>
        <w:tc>
          <w:tcPr>
            <w:tcW w:w="6521" w:type="dxa"/>
            <w:vAlign w:val="center"/>
          </w:tcPr>
          <w:p>
            <w:pPr>
              <w:spacing w:line="360" w:lineRule="auto"/>
              <w:rPr>
                <w:rFonts w:cs="仿宋" w:asciiTheme="minorEastAsia" w:hAnsiTheme="minorEastAsia"/>
                <w:sz w:val="24"/>
                <w:szCs w:val="24"/>
              </w:rPr>
            </w:pPr>
            <w:r>
              <w:rPr>
                <w:rFonts w:hint="eastAsia" w:cs="仿宋" w:asciiTheme="minorEastAsia" w:hAnsiTheme="minorEastAsia"/>
                <w:sz w:val="24"/>
                <w:szCs w:val="24"/>
              </w:rPr>
              <w:t>报送复试结果</w:t>
            </w:r>
          </w:p>
        </w:tc>
      </w:tr>
    </w:tbl>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说明：调剂考生复试日程安排另行公告，</w:t>
      </w:r>
      <w:r>
        <w:rPr>
          <w:rFonts w:hint="eastAsia" w:cs="Times New Roman" w:asciiTheme="minorEastAsia" w:hAnsiTheme="minorEastAsia"/>
          <w:sz w:val="24"/>
          <w:szCs w:val="24"/>
        </w:rPr>
        <w:t>届时请考生关注赣南师范大学研究生院公告。</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二、复试资格审查</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color w:val="000000" w:themeColor="text1"/>
          <w:sz w:val="24"/>
          <w:szCs w:val="24"/>
        </w:rPr>
        <w:t>在复试前，我院对考生居民身份证、</w:t>
      </w:r>
      <w:r>
        <w:rPr>
          <w:rFonts w:hint="eastAsia" w:cs="Times New Roman" w:asciiTheme="minorEastAsia" w:hAnsiTheme="minorEastAsia"/>
          <w:sz w:val="24"/>
          <w:szCs w:val="24"/>
        </w:rPr>
        <w:t>学历学位证书、学历学籍核验结果、学生证等报名材料原件及考生资格进行严格审查，对不符合规定者，不予复试。在复试前考生需提供以下材料：</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1．居民身份证正反面（须交一份复印件）；</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2．初试准考证；</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3．应届考生：注册后的学生证；《教育部学籍在线验证报告》的下载件；</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4．往届考生：毕业证、学位证（须交一份复印件）；《教育部学历证书电子注册备案表》的下载件，因毕业时间早而不能在线验证或学历校验未通过者，需提供教育部出具的《中国高等教育学历认证报告》；在境外获得学历或学位证书的考生需提供学历或学位证书以及教育部留学服务中心出具的《国外学历学位认证书》；</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5．学历（学籍）信息核验有问题的考生，须提供国家权威机构出具的认证报告（《教育部学籍在线验证报告》《中国高等教育学历认证报告》或纸质认证报告）；</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6．“退役大学生士兵计划”考生须提供《入伍批准书》与《退出现役证》原件及复印件；</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7．《赣南师范大学硕士研究生招生复试政治审查表》；</w:t>
      </w:r>
    </w:p>
    <w:p>
      <w:pPr>
        <w:spacing w:line="360" w:lineRule="auto"/>
        <w:ind w:firstLine="480" w:firstLineChars="200"/>
        <w:rPr>
          <w:rFonts w:ascii="仿宋_GB2312" w:eastAsia="仿宋_GB2312"/>
          <w:color w:val="000000"/>
          <w:sz w:val="32"/>
          <w:szCs w:val="32"/>
        </w:rPr>
      </w:pPr>
      <w:r>
        <w:rPr>
          <w:rFonts w:hint="eastAsia" w:cs="Times New Roman" w:asciiTheme="minorEastAsia" w:hAnsiTheme="minorEastAsia"/>
          <w:color w:val="000000" w:themeColor="text1"/>
          <w:sz w:val="24"/>
          <w:szCs w:val="24"/>
        </w:rPr>
        <w:t>8．考生除提交以上材料外，还可提供前置学历学习成绩单原件或复印件（加盖学校教务部门公章或单位档案管理部门公章）、获得的重要荣誉证书以及科研成果等业绩材料。荣誉证书及业绩材料交学院统一查阅（此项材料非必须）。</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color w:val="000000" w:themeColor="text1"/>
          <w:sz w:val="24"/>
          <w:szCs w:val="24"/>
        </w:rPr>
        <w:t>我院将在复试前</w:t>
      </w:r>
      <w:r>
        <w:rPr>
          <w:rFonts w:hint="eastAsia" w:cs="华文楷体" w:asciiTheme="minorEastAsia" w:hAnsiTheme="minorEastAsia"/>
          <w:color w:val="000000" w:themeColor="text1"/>
          <w:sz w:val="24"/>
          <w:szCs w:val="24"/>
        </w:rPr>
        <w:t>对考生提交的材料逐项进行审核，结合报考条件和考生核对后的考生信息，对资格审核通过者，审核人签署</w:t>
      </w:r>
      <w:r>
        <w:rPr>
          <w:rFonts w:hint="eastAsia" w:cs="华文楷体" w:asciiTheme="minorEastAsia" w:hAnsiTheme="minorEastAsia"/>
          <w:sz w:val="24"/>
          <w:szCs w:val="24"/>
        </w:rPr>
        <w:t>意见，并将考生《资格审查表》存档。资格审查完成后，向研究生院报告资格审查结果，填写《复试报到、资格审查情况报告》。</w:t>
      </w:r>
      <w:r>
        <w:rPr>
          <w:rFonts w:hint="eastAsia" w:cs="Times New Roman" w:asciiTheme="minorEastAsia" w:hAnsiTheme="minorEastAsia"/>
          <w:sz w:val="24"/>
          <w:szCs w:val="24"/>
        </w:rPr>
        <w:t>对不符合规定者，不予复试。</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在开学时，将对上述材料的原件进行集中审核；审核未通过者，取消入学资格。</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三、复试内容及要求</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复试具体内容包含英语能力测试、专业笔试和综合面试三部分内容。英语能力测试、专业基础测试、综合面试各部分成绩满分分别为50分、100分、100分。</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具体内容和要求：</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英语能力测试：主要考核考生运用英语知识与技能进行听说交际的能力，测试内容包括段落朗读和问答交流两部分，总分50分。具体实施方案见《赣南师范大学2024年非英语专业硕士研究生英语综合能力测试方案》。</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2．专业基础测试：主要考核本学科（专业）理论知识和专业技能掌握，以及利用所学理论发现、分析和解决问题的能力。专业基础测试采取笔试方式或上机方式进行，具体科目见招生简章公布的复试笔试科目，满分100分，考试时间为2小时。</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3．综合面试。主要考察考生的专业素养、培养潜质、科研创新（实践）能力和综合素质。学科（专业）以外的学习、科研、社会实践（社团活动、志愿服务等）以及责任感、纪律性、协作性、人文素养与礼仪举止等。教育硕士专业学位研究生的综合面试应包含说课环节，其它专业学位研究生的综合面试需有实践环节考核。综合面试总分100分，每生测试时间不少于15分钟。具体包含专业素质和能力以及综合素质和能力两部分。</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（1）专业素质和能力（50分）</w:t>
      </w:r>
    </w:p>
    <w:p>
      <w:pPr>
        <w:spacing w:line="360" w:lineRule="auto"/>
        <w:ind w:firstLine="480" w:firstLineChars="20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t>①</w:t>
      </w:r>
      <w:r>
        <w:rPr>
          <w:rFonts w:hint="eastAsia" w:cs="Times New Roman" w:asciiTheme="minorEastAsia" w:hAnsiTheme="minorEastAsia"/>
          <w:color w:val="000000" w:themeColor="text1"/>
          <w:sz w:val="24"/>
          <w:szCs w:val="24"/>
        </w:rPr>
        <w:t>大学阶段学习情况及成绩；（10分）</w:t>
      </w:r>
    </w:p>
    <w:p>
      <w:pPr>
        <w:spacing w:line="360" w:lineRule="auto"/>
        <w:ind w:firstLine="480" w:firstLineChars="20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t>②</w:t>
      </w:r>
      <w:r>
        <w:rPr>
          <w:rFonts w:hint="eastAsia" w:cs="Times New Roman" w:asciiTheme="minorEastAsia" w:hAnsiTheme="minorEastAsia"/>
          <w:color w:val="000000" w:themeColor="text1"/>
          <w:sz w:val="24"/>
          <w:szCs w:val="24"/>
        </w:rPr>
        <w:t>全面考核考生对本学科（专业）理论知识和应用技能掌握程度，利用所学理论发现、分析和解决问题的能力，对本学科发展动态的了解以及在本专业领域发展的潜力；现代教育技术（教育硕士）应有说课环节。（20分）</w:t>
      </w:r>
    </w:p>
    <w:p>
      <w:pPr>
        <w:spacing w:line="360" w:lineRule="auto"/>
        <w:ind w:firstLine="480" w:firstLineChars="20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t>③</w:t>
      </w:r>
      <w:r>
        <w:rPr>
          <w:rFonts w:hint="eastAsia" w:cs="Times New Roman" w:asciiTheme="minorEastAsia" w:hAnsiTheme="minorEastAsia"/>
          <w:color w:val="000000" w:themeColor="text1"/>
          <w:sz w:val="24"/>
          <w:szCs w:val="24"/>
        </w:rPr>
        <w:t>创新精神和创新能力。（20分）</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（2）综合素质和能力（50分）</w:t>
      </w:r>
    </w:p>
    <w:p>
      <w:pPr>
        <w:spacing w:line="360" w:lineRule="auto"/>
        <w:ind w:firstLine="480" w:firstLineChars="20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t>①</w:t>
      </w:r>
      <w:r>
        <w:rPr>
          <w:rFonts w:hint="eastAsia" w:cs="Times New Roman" w:asciiTheme="minorEastAsia" w:hAnsiTheme="minorEastAsia"/>
          <w:color w:val="000000" w:themeColor="text1"/>
          <w:sz w:val="24"/>
          <w:szCs w:val="24"/>
        </w:rPr>
        <w:t>思想政治素质和道德品质等（人事档案审查或政审必须在发放录取通知书之前完成）；（10分）</w:t>
      </w:r>
    </w:p>
    <w:p>
      <w:pPr>
        <w:spacing w:line="360" w:lineRule="auto"/>
        <w:ind w:firstLine="480" w:firstLineChars="20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t>②</w:t>
      </w:r>
      <w:r>
        <w:rPr>
          <w:rFonts w:hint="eastAsia" w:cs="Times New Roman" w:asciiTheme="minorEastAsia" w:hAnsiTheme="minorEastAsia"/>
          <w:color w:val="000000" w:themeColor="text1"/>
          <w:sz w:val="24"/>
          <w:szCs w:val="24"/>
        </w:rPr>
        <w:t>本学科（专业）以外的学习、科研、社会实践（学生工作、社团活动、志愿服务等）或实际工作表现等方面的情况；（10分）</w:t>
      </w:r>
    </w:p>
    <w:p>
      <w:pPr>
        <w:spacing w:line="360" w:lineRule="auto"/>
        <w:ind w:firstLine="480" w:firstLineChars="20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t>③</w:t>
      </w:r>
      <w:r>
        <w:rPr>
          <w:rFonts w:hint="eastAsia" w:cs="Times New Roman" w:asciiTheme="minorEastAsia" w:hAnsiTheme="minorEastAsia"/>
          <w:color w:val="000000" w:themeColor="text1"/>
          <w:sz w:val="24"/>
          <w:szCs w:val="24"/>
        </w:rPr>
        <w:t>事业心、责任感、纪律性（遵纪守法）、协作性和心理健康情况；（10分）</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④人文素养；（10分）</w:t>
      </w:r>
    </w:p>
    <w:p>
      <w:pPr>
        <w:spacing w:line="360" w:lineRule="auto"/>
        <w:ind w:firstLine="480" w:firstLineChars="200"/>
        <w:rPr>
          <w:rFonts w:cs="Times New Roman" w:asciiTheme="minorEastAsia" w:hAnsiTheme="minorEastAsia"/>
          <w:color w:val="000000" w:themeColor="text1"/>
          <w:sz w:val="24"/>
          <w:szCs w:val="24"/>
        </w:rPr>
      </w:pPr>
      <w:r>
        <w:rPr>
          <w:rFonts w:cs="Times New Roman" w:asciiTheme="minorEastAsia" w:hAnsiTheme="minorEastAsia"/>
          <w:color w:val="000000" w:themeColor="text1"/>
          <w:sz w:val="24"/>
          <w:szCs w:val="24"/>
        </w:rPr>
        <w:fldChar w:fldCharType="begin"/>
      </w:r>
      <w:r>
        <w:rPr>
          <w:rFonts w:cs="Times New Roman" w:asciiTheme="minorEastAsia" w:hAnsiTheme="minorEastAsia"/>
          <w:color w:val="000000" w:themeColor="text1"/>
          <w:sz w:val="24"/>
          <w:szCs w:val="24"/>
        </w:rPr>
        <w:instrText xml:space="preserve"> </w:instrText>
      </w:r>
      <w:r>
        <w:rPr>
          <w:rFonts w:hint="eastAsia" w:cs="Times New Roman" w:asciiTheme="minorEastAsia" w:hAnsiTheme="minorEastAsia"/>
          <w:color w:val="000000" w:themeColor="text1"/>
          <w:sz w:val="24"/>
          <w:szCs w:val="24"/>
        </w:rPr>
        <w:instrText xml:space="preserve">= 5 \* GB3</w:instrText>
      </w:r>
      <w:r>
        <w:rPr>
          <w:rFonts w:cs="Times New Roman" w:asciiTheme="minorEastAsia" w:hAnsiTheme="minorEastAsia"/>
          <w:color w:val="000000" w:themeColor="text1"/>
          <w:sz w:val="24"/>
          <w:szCs w:val="24"/>
        </w:rPr>
        <w:instrText xml:space="preserve"> </w:instrText>
      </w:r>
      <w:r>
        <w:rPr>
          <w:rFonts w:cs="Times New Roman" w:asciiTheme="minorEastAsia" w:hAnsiTheme="minorEastAsia"/>
          <w:color w:val="000000" w:themeColor="text1"/>
          <w:sz w:val="24"/>
          <w:szCs w:val="24"/>
        </w:rPr>
        <w:fldChar w:fldCharType="separate"/>
      </w:r>
      <w:r>
        <w:rPr>
          <w:rFonts w:hint="eastAsia" w:cs="Times New Roman" w:asciiTheme="minorEastAsia" w:hAnsiTheme="minorEastAsia"/>
          <w:color w:val="000000" w:themeColor="text1"/>
          <w:sz w:val="24"/>
          <w:szCs w:val="24"/>
        </w:rPr>
        <w:t>⑤</w:t>
      </w:r>
      <w:r>
        <w:rPr>
          <w:rFonts w:cs="Times New Roman" w:asciiTheme="minorEastAsia" w:hAnsiTheme="minorEastAsia"/>
          <w:color w:val="000000" w:themeColor="text1"/>
          <w:sz w:val="24"/>
          <w:szCs w:val="24"/>
        </w:rPr>
        <w:fldChar w:fldCharType="end"/>
      </w:r>
      <w:r>
        <w:rPr>
          <w:rFonts w:hint="eastAsia" w:cs="Times New Roman" w:asciiTheme="minorEastAsia" w:hAnsiTheme="minorEastAsia"/>
          <w:color w:val="000000" w:themeColor="text1"/>
          <w:sz w:val="24"/>
          <w:szCs w:val="24"/>
        </w:rPr>
        <w:t>举止、表达和礼仪等。（10分）</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综合能力测试成绩由复试专家小组根据每位考生的作答情况当场给出。面试情况有记录，有全过程录像，并妥存备查。</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四、同等学力考生加试</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同等学力考生（含本科结业生和高职高专毕业后满2年）、成人教育应届本科毕业生及复试时尚未取得本科毕业证书的自考和网络教育考生，在复试时须加试两门与报考专业相关的本科主干课程。加试科目见《赣南师范大学2024年硕士研究生招生简章》。</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同等学力加试在综合面试之前完成。采用笔试形式。每门科目考试时间为90分钟，满分100分，60分为合格。加试成绩不计入复试成绩，任何一门加试不合格者，不予录取。</w:t>
      </w:r>
    </w:p>
    <w:p>
      <w:pPr>
        <w:spacing w:line="360" w:lineRule="auto"/>
        <w:ind w:left="420" w:leftChars="200"/>
        <w:rPr>
          <w:rFonts w:cs="Times New Roman" w:asciiTheme="minorEastAsia" w:hAnsiTheme="minorEastAsia"/>
          <w:b/>
          <w:sz w:val="24"/>
          <w:szCs w:val="24"/>
        </w:rPr>
      </w:pPr>
      <w:r>
        <w:rPr>
          <w:rFonts w:hint="eastAsia" w:cs="Times New Roman" w:asciiTheme="minorEastAsia" w:hAnsiTheme="minorEastAsia"/>
          <w:b/>
          <w:sz w:val="24"/>
          <w:szCs w:val="24"/>
        </w:rPr>
        <w:t>五、调剂</w:t>
      </w:r>
    </w:p>
    <w:p>
      <w:pPr>
        <w:spacing w:line="360" w:lineRule="auto"/>
        <w:ind w:firstLine="480" w:firstLineChars="200"/>
        <w:rPr>
          <w:rFonts w:ascii="楷体_GB2312" w:eastAsia="楷体_GB2312"/>
          <w:color w:val="000000"/>
          <w:sz w:val="32"/>
          <w:szCs w:val="32"/>
        </w:rPr>
      </w:pPr>
      <w:r>
        <w:rPr>
          <w:rFonts w:hint="eastAsia" w:cs="Times New Roman" w:asciiTheme="minorEastAsia" w:hAnsiTheme="minorEastAsia"/>
          <w:color w:val="000000" w:themeColor="text1"/>
          <w:sz w:val="24"/>
          <w:szCs w:val="24"/>
        </w:rPr>
        <w:t>我院研究生招生调剂</w:t>
      </w:r>
      <w:r>
        <w:rPr>
          <w:rFonts w:hint="eastAsia" w:cs="Times New Roman" w:asciiTheme="minorEastAsia" w:hAnsiTheme="minorEastAsia"/>
          <w:sz w:val="24"/>
          <w:szCs w:val="24"/>
        </w:rPr>
        <w:t>工作的具体要求按教育部</w:t>
      </w:r>
      <w:r>
        <w:rPr>
          <w:rFonts w:cs="Times New Roman" w:asciiTheme="minorEastAsia" w:hAnsiTheme="minorEastAsia"/>
          <w:sz w:val="24"/>
          <w:szCs w:val="24"/>
        </w:rPr>
        <w:t>202</w:t>
      </w:r>
      <w:r>
        <w:rPr>
          <w:rFonts w:hint="eastAsia" w:cs="Times New Roman" w:asciiTheme="minorEastAsia" w:hAnsiTheme="minorEastAsia"/>
          <w:sz w:val="24"/>
          <w:szCs w:val="24"/>
        </w:rPr>
        <w:t>4年研究生招生工作管理规定以及江西省教育考试院</w:t>
      </w:r>
      <w:r>
        <w:rPr>
          <w:rFonts w:cs="Times New Roman" w:asciiTheme="minorEastAsia" w:hAnsiTheme="minorEastAsia"/>
          <w:sz w:val="24"/>
          <w:szCs w:val="24"/>
        </w:rPr>
        <w:t>202</w:t>
      </w:r>
      <w:r>
        <w:rPr>
          <w:rFonts w:hint="eastAsia" w:cs="Times New Roman" w:asciiTheme="minorEastAsia" w:hAnsiTheme="minorEastAsia"/>
          <w:sz w:val="24"/>
          <w:szCs w:val="24"/>
        </w:rPr>
        <w:t>4年研究生招生调剂录取政策以及学校2024年硕士研究生招生复试调剂及录取办法有关规定执行。</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1.调剂基本条件</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（1）符合调入专业的报考条件。</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（2）初试成绩（含加分，下同）符合第一志愿报考专业在A类考生的《全国初试成绩基本要求》且满足调入专业在A类考生的《全国初试成绩基本要求》。</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（3）调入专业与第一志愿报考专业相同或相近且考试科目相同或相近，原则上应在同一学科门类范围内（可授不同学科门类学位的专业可跨门类在对</w:t>
      </w:r>
      <w:r>
        <w:rPr>
          <w:rFonts w:cs="Times New Roman" w:asciiTheme="minorEastAsia" w:hAnsiTheme="minorEastAsia"/>
          <w:color w:val="000000" w:themeColor="text1"/>
          <w:sz w:val="24"/>
          <w:szCs w:val="24"/>
        </w:rPr>
        <w:t>应专业所属一级学科范围内调剂，但需同时满足调出专业和调入专业复试线）</w:t>
      </w:r>
      <w:r>
        <w:rPr>
          <w:rFonts w:hint="eastAsia" w:cs="Times New Roman" w:asciiTheme="minorEastAsia" w:hAnsiTheme="minorEastAsia"/>
          <w:color w:val="000000" w:themeColor="text1"/>
          <w:sz w:val="24"/>
          <w:szCs w:val="24"/>
        </w:rPr>
        <w:t>。</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（4）考生从专项计划调至普通计划，属于调剂范围，原则</w:t>
      </w:r>
      <w:r>
        <w:rPr>
          <w:rFonts w:cs="Times New Roman" w:asciiTheme="minorEastAsia" w:hAnsiTheme="minorEastAsia"/>
          <w:color w:val="000000" w:themeColor="text1"/>
          <w:sz w:val="24"/>
          <w:szCs w:val="24"/>
        </w:rPr>
        <w:t>上应当按照调剂的程序和相关要求执行</w:t>
      </w:r>
      <w:r>
        <w:rPr>
          <w:rFonts w:hint="eastAsia" w:cs="Times New Roman" w:asciiTheme="minorEastAsia" w:hAnsiTheme="minorEastAsia"/>
          <w:color w:val="000000" w:themeColor="text1"/>
          <w:sz w:val="24"/>
          <w:szCs w:val="24"/>
        </w:rPr>
        <w:t>。</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2．调剂工作程序与要求</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（1）国家复试分数线确定后，由赣南师范大学研究生院根据一志愿上线考生情况，结合招生计划确定并公布接受调剂考生专业信息。</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2）我院研究生招生调剂工作在学院研究生招生工作小组领导下具体由学位点负责人和研究生工作秘书负责。国家调剂服务系统开通后，学院将及时登录调剂系统查看考生填报信息，及时与考生沟通，做好咨询与服务工作。</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3）每次开放调剂系统持续时间不低于12个小时，并根据复试工作进度及时更新国家调剂服务系统的调剂专业信息。报考我院的调剂生调剂志愿锁定时间为24小时。24小时内未被选入复试备选库的考生，可自行改报其他志愿。</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（4）对申请我院同一专业、初试科目完全相同的调剂考生，按考生初试成绩择优确定进入复试考生名单，不以考生提交调剂志愿的时间先后顺序等非学业水平标准作为遴选依据。</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我院接收调剂专业与对应考生第一志愿专业范围及相关要求见表2。同等条件下，按考生初试成绩择优确定进入复试考生名单，不以考生提交调剂志愿的时间先后顺序等非学业水平标准作为遴选依据。</w:t>
      </w:r>
    </w:p>
    <w:p>
      <w:pPr>
        <w:spacing w:line="360" w:lineRule="auto"/>
        <w:ind w:firstLine="482" w:firstLineChars="200"/>
        <w:jc w:val="center"/>
        <w:rPr>
          <w:rFonts w:cs="Times New Roman" w:asciiTheme="minorEastAsia" w:hAnsiTheme="minorEastAsia"/>
          <w:b/>
          <w:bCs/>
          <w:color w:val="000000" w:themeColor="text1"/>
          <w:sz w:val="24"/>
          <w:szCs w:val="24"/>
        </w:rPr>
      </w:pPr>
      <w:r>
        <w:rPr>
          <w:rFonts w:hint="eastAsia" w:cs="Times New Roman" w:asciiTheme="minorEastAsia" w:hAnsiTheme="minorEastAsia"/>
          <w:b/>
          <w:bCs/>
          <w:color w:val="000000" w:themeColor="text1"/>
          <w:sz w:val="24"/>
          <w:szCs w:val="24"/>
        </w:rPr>
        <w:t>表2 调剂专业与考生第一志愿专业范围及要求</w:t>
      </w:r>
    </w:p>
    <w:tbl>
      <w:tblPr>
        <w:tblStyle w:val="5"/>
        <w:tblW w:w="9759" w:type="dxa"/>
        <w:tblInd w:w="-516" w:type="dxa"/>
        <w:tblLayout w:type="fixed"/>
        <w:tblCellMar>
          <w:top w:w="0" w:type="dxa"/>
          <w:left w:w="108" w:type="dxa"/>
          <w:bottom w:w="0" w:type="dxa"/>
          <w:right w:w="108" w:type="dxa"/>
        </w:tblCellMar>
      </w:tblPr>
      <w:tblGrid>
        <w:gridCol w:w="1905"/>
        <w:gridCol w:w="4230"/>
        <w:gridCol w:w="3624"/>
      </w:tblGrid>
      <w:tr>
        <w:tblPrEx>
          <w:tblCellMar>
            <w:top w:w="0" w:type="dxa"/>
            <w:left w:w="108" w:type="dxa"/>
            <w:bottom w:w="0" w:type="dxa"/>
            <w:right w:w="108" w:type="dxa"/>
          </w:tblCellMar>
        </w:tblPrEx>
        <w:trPr>
          <w:trHeight w:val="625"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调剂专业</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考生第一志愿专业范围</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要求</w:t>
            </w:r>
          </w:p>
        </w:tc>
      </w:tr>
      <w:tr>
        <w:tblPrEx>
          <w:tblCellMar>
            <w:top w:w="0" w:type="dxa"/>
            <w:left w:w="108" w:type="dxa"/>
            <w:bottom w:w="0" w:type="dxa"/>
            <w:right w:w="108" w:type="dxa"/>
          </w:tblCellMar>
        </w:tblPrEx>
        <w:trPr>
          <w:trHeight w:val="54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戏剧与影视（135400）</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01影视编导</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戏剧与影视（1354，影视编导或相近方向，考试科目相同或相近）；艺术学（1301，戏剧与影视，影视编导方向或相近方向，考试科目相同或相近）</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FF0000"/>
                <w:sz w:val="22"/>
              </w:rPr>
            </w:pPr>
          </w:p>
        </w:tc>
      </w:tr>
      <w:tr>
        <w:tblPrEx>
          <w:tblCellMar>
            <w:top w:w="0" w:type="dxa"/>
            <w:left w:w="108" w:type="dxa"/>
            <w:bottom w:w="0" w:type="dxa"/>
            <w:right w:w="108" w:type="dxa"/>
          </w:tblCellMar>
        </w:tblPrEx>
        <w:trPr>
          <w:trHeight w:val="108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戏剧与影视（1354）</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02播音与主持艺术</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戏剧与影视（1354，播音与主持艺术方向或相近方向，考试科目相同或相近）；艺术学（1301，戏剧与影视，播音与主持艺术方向或相近方向，考试科目相同或相近）</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FF0000"/>
                <w:sz w:val="22"/>
              </w:rPr>
            </w:pPr>
          </w:p>
        </w:tc>
      </w:tr>
      <w:tr>
        <w:tblPrEx>
          <w:tblCellMar>
            <w:top w:w="0" w:type="dxa"/>
            <w:left w:w="108" w:type="dxa"/>
            <w:bottom w:w="0" w:type="dxa"/>
            <w:right w:w="108" w:type="dxa"/>
          </w:tblCellMar>
        </w:tblPrEx>
        <w:trPr>
          <w:trHeight w:val="54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艺术学（130100）</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01戏剧与影视研究</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艺术学（1301，戏剧与影视，影视编导方向或相近方向，考试科目相同或相近）</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FF0000"/>
                <w:sz w:val="22"/>
              </w:rPr>
            </w:pPr>
          </w:p>
        </w:tc>
      </w:tr>
      <w:tr>
        <w:tblPrEx>
          <w:tblCellMar>
            <w:top w:w="0" w:type="dxa"/>
            <w:left w:w="108" w:type="dxa"/>
            <w:bottom w:w="0" w:type="dxa"/>
            <w:right w:w="108" w:type="dxa"/>
          </w:tblCellMar>
        </w:tblPrEx>
        <w:trPr>
          <w:trHeight w:val="90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艺术学（1301）</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02播音与主持艺术</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艺术学（1301，戏剧与影视，播音与主持艺术方向或相近方向，考试科目相同或相近）</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FF0000"/>
                <w:sz w:val="22"/>
              </w:rPr>
            </w:pPr>
          </w:p>
        </w:tc>
      </w:tr>
      <w:tr>
        <w:tblPrEx>
          <w:tblCellMar>
            <w:top w:w="0" w:type="dxa"/>
            <w:left w:w="108" w:type="dxa"/>
            <w:bottom w:w="0" w:type="dxa"/>
            <w:right w:w="108" w:type="dxa"/>
          </w:tblCellMar>
        </w:tblPrEx>
        <w:trPr>
          <w:trHeight w:val="135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教育技术学（040110）</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Style w:val="11"/>
                <w:rFonts w:hint="default"/>
                <w:color w:val="auto"/>
              </w:rPr>
              <w:t>教育技术学（040110）、</w:t>
            </w:r>
            <w:r>
              <w:rPr>
                <w:rStyle w:val="12"/>
                <w:rFonts w:hint="default"/>
                <w:color w:val="auto"/>
              </w:rPr>
              <w:t>教育技术学（078401）</w:t>
            </w:r>
            <w:r>
              <w:rPr>
                <w:rStyle w:val="11"/>
                <w:rFonts w:hint="default"/>
                <w:color w:val="auto"/>
              </w:rPr>
              <w:t>、课程与教学论（040102）、教育学原理（040101）、教育学（0401，课程与教学论或教育学原理方向）</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rPr>
              <w:t>教育技术学（040110、078401）专业优先</w:t>
            </w:r>
          </w:p>
        </w:tc>
      </w:tr>
      <w:tr>
        <w:tblPrEx>
          <w:tblCellMar>
            <w:top w:w="0" w:type="dxa"/>
            <w:left w:w="108" w:type="dxa"/>
            <w:bottom w:w="0" w:type="dxa"/>
            <w:right w:w="108" w:type="dxa"/>
          </w:tblCellMar>
        </w:tblPrEx>
        <w:trPr>
          <w:trHeight w:val="189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现代教育技术（045114）</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rPr>
              <w:t>现代教育技术（045114）、教育技术学（040110）、科学与技术教育(045117)、职业技术教育(045120)、学科教学（数学）(045104)、学科教学（物理）(045105)、学科教学（化学）(045106)</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rPr>
              <w:t>现代教育技术（045114）、教育技术学（040110）专业优先</w:t>
            </w:r>
          </w:p>
        </w:tc>
      </w:tr>
    </w:tbl>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（5）生源充足的专业调剂比例不低于</w:t>
      </w:r>
      <w:r>
        <w:rPr>
          <w:rFonts w:cs="Times New Roman" w:asciiTheme="minorEastAsia" w:hAnsiTheme="minorEastAsia"/>
          <w:color w:val="000000" w:themeColor="text1"/>
          <w:sz w:val="24"/>
          <w:szCs w:val="24"/>
        </w:rPr>
        <w:t>1</w:t>
      </w:r>
      <w:r>
        <w:rPr>
          <w:rFonts w:hint="eastAsia" w:cs="Times New Roman" w:asciiTheme="minorEastAsia" w:hAnsiTheme="minorEastAsia"/>
          <w:color w:val="000000" w:themeColor="text1"/>
          <w:sz w:val="24"/>
          <w:szCs w:val="24"/>
        </w:rPr>
        <w:t>∶1.5。</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（6）调剂考生名单选定后，经我院复试工作领导小组审核，并将审核通过后的名单报研究生院复审。</w:t>
      </w:r>
    </w:p>
    <w:p>
      <w:pPr>
        <w:spacing w:line="360" w:lineRule="auto"/>
        <w:ind w:firstLine="480" w:firstLineChars="200"/>
        <w:rPr>
          <w:rFonts w:asciiTheme="minorEastAsia" w:hAnsiTheme="minorEastAsia"/>
          <w:sz w:val="24"/>
          <w:szCs w:val="24"/>
        </w:rPr>
      </w:pPr>
      <w:r>
        <w:rPr>
          <w:rFonts w:hint="eastAsia" w:cs="Times New Roman" w:asciiTheme="minorEastAsia" w:hAnsiTheme="minorEastAsia"/>
          <w:color w:val="000000" w:themeColor="text1"/>
          <w:sz w:val="24"/>
          <w:szCs w:val="24"/>
        </w:rPr>
        <w:t>（7）</w:t>
      </w:r>
      <w:r>
        <w:rPr>
          <w:rFonts w:hint="eastAsia" w:cs="Times New Roman" w:asciiTheme="minorEastAsia" w:hAnsiTheme="minorEastAsia"/>
          <w:sz w:val="24"/>
          <w:szCs w:val="24"/>
        </w:rPr>
        <w:t>研究生院复审通过后，由研究生院发送复试通知。调剂考生必须通过“全国硕士研究生招生调剂服务系统”进行。凡未通过国家调剂服务系统报名的调剂一律无效。</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（8）考生登陆研招网调剂服务系统，点击接受复试通知并按照规定参加复试。</w:t>
      </w:r>
    </w:p>
    <w:p>
      <w:pPr>
        <w:spacing w:line="360" w:lineRule="auto"/>
        <w:ind w:firstLine="480" w:firstLineChars="200"/>
        <w:rPr>
          <w:rFonts w:asciiTheme="minorEastAsia" w:hAnsiTheme="minorEastAsia"/>
          <w:sz w:val="24"/>
          <w:szCs w:val="24"/>
        </w:rPr>
      </w:pPr>
      <w:r>
        <w:rPr>
          <w:rFonts w:hint="eastAsia" w:cs="Times New Roman" w:asciiTheme="minorEastAsia" w:hAnsiTheme="minorEastAsia"/>
          <w:sz w:val="24"/>
          <w:szCs w:val="24"/>
        </w:rPr>
        <w:t>（9）复试合格的考生由研究生院发送“待录取”通知，考生在规定时间内登录调剂系统接受待录取。</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（10）未按照要求在规定时间内确认“复试通知”和“待录取通知”的考生，将在确认时间截止后取消相应资格。</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sz w:val="24"/>
          <w:szCs w:val="24"/>
        </w:rPr>
        <w:t>（11）由赣南师范大学研究生院根据调剂录取工作进度及时更新调剂专业信息并开放（关闭）相关专业调剂系统。</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六、思想政治素质和品德考核</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1．思想政治素质和品德考核是保证入学新生质量的重要工作环节，学院严格遵循实事求是的原则认真做好考核工作，对于思想品德考核不合格者不予录取。</w:t>
      </w:r>
    </w:p>
    <w:p>
      <w:pPr>
        <w:spacing w:line="360" w:lineRule="auto"/>
        <w:ind w:firstLine="480" w:firstLineChars="200"/>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2．思想政治素质和品德考核主要是考核考生本人的现实表现，内容包括考生的政治态度、思想表现、道德品质、遵纪守法、诚实守信等方面。</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color w:val="000000" w:themeColor="text1"/>
          <w:sz w:val="24"/>
          <w:szCs w:val="24"/>
        </w:rPr>
        <w:t>3.考生提供 《赣南师范大学硕士研究生招生复试政治审查</w:t>
      </w:r>
      <w:r>
        <w:rPr>
          <w:rFonts w:hint="eastAsia" w:cs="仿宋_GB2312" w:asciiTheme="minorEastAsia" w:hAnsiTheme="minorEastAsia"/>
          <w:sz w:val="24"/>
          <w:szCs w:val="24"/>
        </w:rPr>
        <w:t>表》，</w:t>
      </w:r>
      <w:r>
        <w:rPr>
          <w:rFonts w:hint="eastAsia" w:cs="Times New Roman" w:asciiTheme="minorEastAsia" w:hAnsiTheme="minorEastAsia"/>
          <w:sz w:val="24"/>
          <w:szCs w:val="24"/>
        </w:rPr>
        <w:t>未能出具者，不予复试。</w:t>
      </w:r>
    </w:p>
    <w:p>
      <w:pPr>
        <w:spacing w:line="360" w:lineRule="auto"/>
        <w:ind w:firstLine="480" w:firstLineChars="200"/>
        <w:rPr>
          <w:rFonts w:cs="Times New Roman" w:asciiTheme="minorEastAsia" w:hAnsiTheme="minorEastAsia"/>
          <w:spacing w:val="-6"/>
          <w:sz w:val="24"/>
          <w:szCs w:val="24"/>
        </w:rPr>
      </w:pPr>
      <w:r>
        <w:rPr>
          <w:rFonts w:hint="eastAsia" w:cs="Times New Roman" w:asciiTheme="minorEastAsia" w:hAnsiTheme="minorEastAsia"/>
          <w:sz w:val="24"/>
          <w:szCs w:val="24"/>
        </w:rPr>
        <w:t>4．</w:t>
      </w:r>
      <w:r>
        <w:rPr>
          <w:rFonts w:hint="eastAsia" w:cs="Times New Roman" w:asciiTheme="minorEastAsia" w:hAnsiTheme="minorEastAsia"/>
          <w:spacing w:val="-6"/>
          <w:sz w:val="24"/>
          <w:szCs w:val="24"/>
        </w:rPr>
        <w:t>思想品德考核小组对考生提交的政审材料进行审查，并与考生进行面对面交流，全面了解考生思想政治情况，结合考生现实表现材料，做出考生思想政治素质和品德考核结论。</w:t>
      </w:r>
    </w:p>
    <w:p>
      <w:pPr>
        <w:spacing w:line="360" w:lineRule="auto"/>
        <w:ind w:firstLine="480" w:firstLineChars="200"/>
        <w:rPr>
          <w:rFonts w:cs="仿宋_GB2312" w:asciiTheme="minorEastAsia" w:hAnsiTheme="minorEastAsia"/>
          <w:sz w:val="24"/>
          <w:szCs w:val="24"/>
        </w:rPr>
      </w:pPr>
      <w:r>
        <w:rPr>
          <w:rFonts w:hint="eastAsia" w:cs="Times New Roman" w:asciiTheme="minorEastAsia" w:hAnsiTheme="minorEastAsia"/>
          <w:sz w:val="24"/>
          <w:szCs w:val="24"/>
        </w:rPr>
        <w:t>5．</w:t>
      </w:r>
      <w:r>
        <w:rPr>
          <w:rFonts w:hint="eastAsia" w:cs="仿宋_GB2312" w:asciiTheme="minorEastAsia" w:hAnsiTheme="minorEastAsia"/>
          <w:sz w:val="24"/>
          <w:szCs w:val="24"/>
        </w:rPr>
        <w:t>对在报名、初试、复试、录取中有违规或作弊行为的考生，将根据国家有关</w:t>
      </w:r>
      <w:r>
        <w:rPr>
          <w:rFonts w:hint="eastAsia" w:cs="Times New Roman" w:asciiTheme="minorEastAsia" w:hAnsiTheme="minorEastAsia"/>
          <w:sz w:val="24"/>
          <w:szCs w:val="24"/>
        </w:rPr>
        <w:t>法律</w:t>
      </w:r>
      <w:r>
        <w:rPr>
          <w:rFonts w:hint="eastAsia" w:cs="仿宋_GB2312" w:asciiTheme="minorEastAsia" w:hAnsiTheme="minorEastAsia"/>
          <w:sz w:val="24"/>
          <w:szCs w:val="24"/>
        </w:rPr>
        <w:t>、法规和教育部有关规定进行处理。对弄虚作假者，一经查实，即按有关规定取消复试、录取资格。</w:t>
      </w:r>
    </w:p>
    <w:p>
      <w:pPr>
        <w:widowControl/>
        <w:spacing w:line="360" w:lineRule="auto"/>
        <w:ind w:firstLine="482" w:firstLineChars="200"/>
        <w:rPr>
          <w:rFonts w:cs="宋体" w:asciiTheme="minorEastAsia" w:hAnsiTheme="minorEastAsia"/>
          <w:kern w:val="0"/>
          <w:sz w:val="24"/>
          <w:szCs w:val="24"/>
        </w:rPr>
      </w:pPr>
      <w:r>
        <w:rPr>
          <w:rFonts w:hint="eastAsia" w:cs="Times New Roman" w:asciiTheme="minorEastAsia" w:hAnsiTheme="minorEastAsia"/>
          <w:b/>
          <w:sz w:val="24"/>
          <w:szCs w:val="24"/>
        </w:rPr>
        <w:t>七、研究生复试权重、复试成绩、考生总成绩的计算办法</w:t>
      </w:r>
    </w:p>
    <w:p>
      <w:pPr>
        <w:widowControl/>
        <w:spacing w:line="360" w:lineRule="auto"/>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复试成绩实行百分制，复试权重按如下办法计算：</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1．复试成绩由外语能力测试、专业基础测试、综合能力测试三部分组成，其占比依次为：0.5∶1∶1。</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2．考生的考试总成绩（100％）为初试成绩（60％）与复试总成绩（40％）相加（初试成绩与复试成绩之比为6∶4）。</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3．外语能力测试成绩低于分30分、综合能力测试成绩低于60分或复试总成绩低于150分，视为复试不合格，不予录取；</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4.具体换算公式为：</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考试总成绩=（初试成绩总分÷5）×60％＋复试总成绩÷2.5×40％[外语测试50分，专业基础测试100分，综合能力测试100分]；</w:t>
      </w:r>
    </w:p>
    <w:p>
      <w:pPr>
        <w:numPr>
          <w:ilvl w:val="0"/>
          <w:numId w:val="2"/>
        </w:num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按考生考试总成绩从高到低排序，依次录取。</w:t>
      </w:r>
    </w:p>
    <w:p>
      <w:pPr>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八、复试咨询、监督与举报电话</w:t>
      </w:r>
    </w:p>
    <w:p>
      <w:pPr>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咨询电话：0797－83938</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rPr>
        <w:t>6</w:t>
      </w:r>
    </w:p>
    <w:p>
      <w:pPr>
        <w:spacing w:line="360" w:lineRule="auto"/>
        <w:ind w:firstLine="480" w:firstLineChars="200"/>
        <w:rPr>
          <w:rFonts w:cs="Times New Roman" w:asciiTheme="minorEastAsia" w:hAnsiTheme="minorEastAsia"/>
          <w:sz w:val="24"/>
          <w:szCs w:val="24"/>
        </w:rPr>
      </w:pPr>
      <w:r>
        <w:rPr>
          <w:rFonts w:hint="eastAsia" w:cs="仿宋_GB2312" w:asciiTheme="minorEastAsia" w:hAnsiTheme="minorEastAsia"/>
          <w:sz w:val="24"/>
          <w:szCs w:val="24"/>
        </w:rPr>
        <w:t>监督与举报电话：</w:t>
      </w:r>
      <w:r>
        <w:rPr>
          <w:rFonts w:ascii="宋体" w:hAnsi="宋体" w:eastAsia="宋体" w:cs="宋体"/>
          <w:sz w:val="24"/>
          <w:szCs w:val="24"/>
        </w:rPr>
        <w:t>0797—8393623</w:t>
      </w:r>
    </w:p>
    <w:p>
      <w:pPr>
        <w:spacing w:line="360" w:lineRule="auto"/>
        <w:ind w:firstLine="482" w:firstLineChars="200"/>
        <w:rPr>
          <w:rFonts w:cs="Times New Roman" w:asciiTheme="minorEastAsia" w:hAnsiTheme="minorEastAsia"/>
          <w:bCs/>
          <w:sz w:val="24"/>
          <w:szCs w:val="24"/>
        </w:rPr>
      </w:pPr>
      <w:r>
        <w:rPr>
          <w:rFonts w:hint="eastAsia" w:cs="Times New Roman" w:asciiTheme="minorEastAsia" w:hAnsiTheme="minorEastAsia"/>
          <w:b/>
          <w:sz w:val="24"/>
          <w:szCs w:val="24"/>
        </w:rPr>
        <w:t>九</w:t>
      </w:r>
      <w:r>
        <w:rPr>
          <w:rFonts w:hint="eastAsia" w:cs="Times New Roman" w:asciiTheme="minorEastAsia" w:hAnsiTheme="minorEastAsia"/>
          <w:bCs/>
          <w:sz w:val="24"/>
          <w:szCs w:val="24"/>
        </w:rPr>
        <w:t>、已被拟录取的考生按照我校公布的体检方案至二甲（含）以上级别的公立医院体检，并在拟录取名单公布后5天内将体检结果以邮寄的方式提交给我院。</w:t>
      </w:r>
    </w:p>
    <w:p>
      <w:pPr>
        <w:spacing w:line="360" w:lineRule="auto"/>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十、本方案未尽事宜，按《赣南师范大学2024年硕士研究生招生复试调剂及录取办法》执行。本方案由新闻与传播学院</w:t>
      </w:r>
      <w:r>
        <w:rPr>
          <w:rFonts w:hint="eastAsia" w:cs="Times New Roman" w:asciiTheme="minorEastAsia" w:hAnsiTheme="minorEastAsia"/>
          <w:b/>
          <w:sz w:val="24"/>
          <w:szCs w:val="24"/>
          <w:lang w:eastAsia="zh-CN"/>
        </w:rPr>
        <w:t>招生工作领导</w:t>
      </w:r>
      <w:bookmarkStart w:id="0" w:name="_GoBack"/>
      <w:bookmarkEnd w:id="0"/>
      <w:r>
        <w:rPr>
          <w:rFonts w:hint="eastAsia" w:cs="Times New Roman" w:asciiTheme="minorEastAsia" w:hAnsiTheme="minorEastAsia"/>
          <w:b/>
          <w:sz w:val="24"/>
          <w:szCs w:val="24"/>
          <w:lang w:eastAsia="zh-CN"/>
        </w:rPr>
        <w:t>小组</w:t>
      </w:r>
      <w:r>
        <w:rPr>
          <w:rFonts w:hint="eastAsia" w:cs="Times New Roman" w:asciiTheme="minorEastAsia" w:hAnsiTheme="minorEastAsia"/>
          <w:b/>
          <w:sz w:val="24"/>
          <w:szCs w:val="24"/>
        </w:rPr>
        <w:t>负责解释。</w:t>
      </w:r>
    </w:p>
    <w:p>
      <w:pPr>
        <w:spacing w:line="360" w:lineRule="auto"/>
        <w:ind w:firstLine="5279" w:firstLineChars="2191"/>
        <w:rPr>
          <w:rFonts w:hint="eastAsia" w:cs="Times New Roman" w:asciiTheme="minorEastAsia" w:hAnsiTheme="minorEastAsia"/>
          <w:b/>
          <w:sz w:val="24"/>
          <w:szCs w:val="24"/>
        </w:rPr>
      </w:pPr>
    </w:p>
    <w:p>
      <w:pPr>
        <w:spacing w:line="360" w:lineRule="auto"/>
        <w:ind w:firstLine="5496" w:firstLineChars="2290"/>
        <w:rPr>
          <w:rFonts w:cs="Times New Roman" w:asciiTheme="minorEastAsia" w:hAnsiTheme="minorEastAsia"/>
          <w:b w:val="0"/>
          <w:bCs/>
          <w:sz w:val="24"/>
          <w:szCs w:val="24"/>
        </w:rPr>
      </w:pPr>
      <w:r>
        <w:rPr>
          <w:rFonts w:hint="eastAsia" w:cs="Times New Roman" w:asciiTheme="minorEastAsia" w:hAnsiTheme="minorEastAsia"/>
          <w:b w:val="0"/>
          <w:bCs/>
          <w:sz w:val="24"/>
          <w:szCs w:val="24"/>
        </w:rPr>
        <w:t>新闻与传播学院</w:t>
      </w:r>
    </w:p>
    <w:p>
      <w:pPr>
        <w:spacing w:line="360" w:lineRule="auto"/>
        <w:ind w:firstLine="5520" w:firstLineChars="2300"/>
        <w:rPr>
          <w:rFonts w:asciiTheme="minorEastAsia" w:hAnsiTheme="minorEastAsia"/>
          <w:b w:val="0"/>
          <w:bCs/>
          <w:sz w:val="24"/>
          <w:szCs w:val="24"/>
        </w:rPr>
      </w:pPr>
      <w:r>
        <w:rPr>
          <w:rFonts w:cs="Times New Roman" w:asciiTheme="minorEastAsia" w:hAnsiTheme="minorEastAsia"/>
          <w:b w:val="0"/>
          <w:bCs/>
          <w:sz w:val="24"/>
          <w:szCs w:val="24"/>
        </w:rPr>
        <w:t>20</w:t>
      </w:r>
      <w:r>
        <w:rPr>
          <w:rFonts w:hint="eastAsia" w:cs="Times New Roman" w:asciiTheme="minorEastAsia" w:hAnsiTheme="minorEastAsia"/>
          <w:b w:val="0"/>
          <w:bCs/>
          <w:sz w:val="24"/>
          <w:szCs w:val="24"/>
        </w:rPr>
        <w:t>24年3月26日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914016"/>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54780"/>
    <w:multiLevelType w:val="singleLevel"/>
    <w:tmpl w:val="9BB54780"/>
    <w:lvl w:ilvl="0" w:tentative="0">
      <w:start w:val="1"/>
      <w:numFmt w:val="chineseCounting"/>
      <w:suff w:val="nothing"/>
      <w:lvlText w:val="%1、"/>
      <w:lvlJc w:val="left"/>
      <w:rPr>
        <w:rFonts w:hint="eastAsia"/>
      </w:rPr>
    </w:lvl>
  </w:abstractNum>
  <w:abstractNum w:abstractNumId="1">
    <w:nsid w:val="D419119C"/>
    <w:multiLevelType w:val="singleLevel"/>
    <w:tmpl w:val="D419119C"/>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zNzY5ZTQ5N2Q4MDEyODNmZjYxMzU5NjdkOTYzZjYifQ=="/>
  </w:docVars>
  <w:rsids>
    <w:rsidRoot w:val="007D6F91"/>
    <w:rsid w:val="00004B5A"/>
    <w:rsid w:val="0002625E"/>
    <w:rsid w:val="000720F8"/>
    <w:rsid w:val="000A1EB8"/>
    <w:rsid w:val="000A618F"/>
    <w:rsid w:val="000B4467"/>
    <w:rsid w:val="000D19D1"/>
    <w:rsid w:val="001110F8"/>
    <w:rsid w:val="00136984"/>
    <w:rsid w:val="001663EB"/>
    <w:rsid w:val="0022312D"/>
    <w:rsid w:val="0024745C"/>
    <w:rsid w:val="0027563A"/>
    <w:rsid w:val="00281937"/>
    <w:rsid w:val="002828D0"/>
    <w:rsid w:val="00282CC8"/>
    <w:rsid w:val="00283271"/>
    <w:rsid w:val="0029350A"/>
    <w:rsid w:val="002959F3"/>
    <w:rsid w:val="002961AB"/>
    <w:rsid w:val="002A72FA"/>
    <w:rsid w:val="002C3E63"/>
    <w:rsid w:val="00341200"/>
    <w:rsid w:val="00353F2B"/>
    <w:rsid w:val="003D226C"/>
    <w:rsid w:val="00430EC3"/>
    <w:rsid w:val="00450C86"/>
    <w:rsid w:val="004707C1"/>
    <w:rsid w:val="00470D45"/>
    <w:rsid w:val="004A6829"/>
    <w:rsid w:val="004D1866"/>
    <w:rsid w:val="004E3F92"/>
    <w:rsid w:val="00501F8C"/>
    <w:rsid w:val="00505ADA"/>
    <w:rsid w:val="005118BA"/>
    <w:rsid w:val="00522D86"/>
    <w:rsid w:val="005357CC"/>
    <w:rsid w:val="005573B1"/>
    <w:rsid w:val="00577774"/>
    <w:rsid w:val="00616326"/>
    <w:rsid w:val="00626140"/>
    <w:rsid w:val="00645642"/>
    <w:rsid w:val="0065158F"/>
    <w:rsid w:val="006613D8"/>
    <w:rsid w:val="006A22B7"/>
    <w:rsid w:val="006D5906"/>
    <w:rsid w:val="00704BED"/>
    <w:rsid w:val="00721198"/>
    <w:rsid w:val="00724740"/>
    <w:rsid w:val="00741BEC"/>
    <w:rsid w:val="00781B36"/>
    <w:rsid w:val="007B4AB1"/>
    <w:rsid w:val="007D5602"/>
    <w:rsid w:val="007D6F91"/>
    <w:rsid w:val="00824E06"/>
    <w:rsid w:val="00860D14"/>
    <w:rsid w:val="00862FA6"/>
    <w:rsid w:val="008A218E"/>
    <w:rsid w:val="008C406F"/>
    <w:rsid w:val="008D61D7"/>
    <w:rsid w:val="008F1DA5"/>
    <w:rsid w:val="00901128"/>
    <w:rsid w:val="00921D27"/>
    <w:rsid w:val="00922234"/>
    <w:rsid w:val="00924FA5"/>
    <w:rsid w:val="00937587"/>
    <w:rsid w:val="009568ED"/>
    <w:rsid w:val="009670EB"/>
    <w:rsid w:val="00976103"/>
    <w:rsid w:val="009B5F05"/>
    <w:rsid w:val="009E7C03"/>
    <w:rsid w:val="00A20EC7"/>
    <w:rsid w:val="00A21A5F"/>
    <w:rsid w:val="00A334A3"/>
    <w:rsid w:val="00A50EDD"/>
    <w:rsid w:val="00A62BEA"/>
    <w:rsid w:val="00A772A2"/>
    <w:rsid w:val="00B02937"/>
    <w:rsid w:val="00B0480A"/>
    <w:rsid w:val="00B2131F"/>
    <w:rsid w:val="00B22946"/>
    <w:rsid w:val="00B240A7"/>
    <w:rsid w:val="00B47899"/>
    <w:rsid w:val="00B72071"/>
    <w:rsid w:val="00BA2BB7"/>
    <w:rsid w:val="00BE755C"/>
    <w:rsid w:val="00C0515A"/>
    <w:rsid w:val="00C06095"/>
    <w:rsid w:val="00C15976"/>
    <w:rsid w:val="00C47630"/>
    <w:rsid w:val="00CC02CA"/>
    <w:rsid w:val="00CF5847"/>
    <w:rsid w:val="00D74DF7"/>
    <w:rsid w:val="00D76AC5"/>
    <w:rsid w:val="00D777D5"/>
    <w:rsid w:val="00D90503"/>
    <w:rsid w:val="00DA4998"/>
    <w:rsid w:val="00DC1B5A"/>
    <w:rsid w:val="00E06188"/>
    <w:rsid w:val="00E45733"/>
    <w:rsid w:val="00E6653D"/>
    <w:rsid w:val="00EA5158"/>
    <w:rsid w:val="00EB35AB"/>
    <w:rsid w:val="00EC4A22"/>
    <w:rsid w:val="00EC5604"/>
    <w:rsid w:val="00EE78AD"/>
    <w:rsid w:val="00F13EE0"/>
    <w:rsid w:val="00F16DFE"/>
    <w:rsid w:val="00F345D6"/>
    <w:rsid w:val="00F42080"/>
    <w:rsid w:val="00F50856"/>
    <w:rsid w:val="00F54FE9"/>
    <w:rsid w:val="00FE3195"/>
    <w:rsid w:val="00FF72A3"/>
    <w:rsid w:val="07FF4BA0"/>
    <w:rsid w:val="0A2004A9"/>
    <w:rsid w:val="17D11BA6"/>
    <w:rsid w:val="1931216F"/>
    <w:rsid w:val="1B4346C9"/>
    <w:rsid w:val="21867A05"/>
    <w:rsid w:val="26280586"/>
    <w:rsid w:val="2A69342E"/>
    <w:rsid w:val="2B301BC0"/>
    <w:rsid w:val="30D1732C"/>
    <w:rsid w:val="36F37D62"/>
    <w:rsid w:val="3B4A2FC1"/>
    <w:rsid w:val="3BF266E2"/>
    <w:rsid w:val="3D846B07"/>
    <w:rsid w:val="4A1330B1"/>
    <w:rsid w:val="4DCA21EA"/>
    <w:rsid w:val="5424044B"/>
    <w:rsid w:val="59E0662D"/>
    <w:rsid w:val="5AF40F3B"/>
    <w:rsid w:val="5C8D1573"/>
    <w:rsid w:val="6348769B"/>
    <w:rsid w:val="65DF280D"/>
    <w:rsid w:val="6600560B"/>
    <w:rsid w:val="66222B80"/>
    <w:rsid w:val="667967BE"/>
    <w:rsid w:val="67FF5648"/>
    <w:rsid w:val="6B482C03"/>
    <w:rsid w:val="6D772D75"/>
    <w:rsid w:val="6EF17D1A"/>
    <w:rsid w:val="72510C4F"/>
    <w:rsid w:val="747B7BA5"/>
    <w:rsid w:val="77395E11"/>
    <w:rsid w:val="77D52026"/>
    <w:rsid w:val="78F74BAC"/>
    <w:rsid w:val="79586546"/>
    <w:rsid w:val="7A206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autoRedefine/>
    <w:qFormat/>
    <w:uiPriority w:val="0"/>
  </w:style>
  <w:style w:type="character" w:customStyle="1" w:styleId="8">
    <w:name w:val="页眉 Char"/>
    <w:basedOn w:val="6"/>
    <w:link w:val="4"/>
    <w:autoRedefine/>
    <w:qFormat/>
    <w:uiPriority w:val="0"/>
    <w:rPr>
      <w:rFonts w:ascii="Times New Roman" w:hAnsi="Times New Roman" w:eastAsia="宋体" w:cs="Times New Roman"/>
      <w:sz w:val="18"/>
      <w:szCs w:val="18"/>
    </w:rPr>
  </w:style>
  <w:style w:type="character" w:customStyle="1" w:styleId="9">
    <w:name w:val="页脚 Char"/>
    <w:basedOn w:val="6"/>
    <w:link w:val="3"/>
    <w:autoRedefine/>
    <w:qFormat/>
    <w:uiPriority w:val="99"/>
    <w:rPr>
      <w:rFonts w:ascii="Times New Roman" w:hAnsi="Times New Roman" w:eastAsia="宋体" w:cs="Times New Roman"/>
      <w:sz w:val="18"/>
      <w:szCs w:val="18"/>
    </w:rPr>
  </w:style>
  <w:style w:type="character" w:customStyle="1" w:styleId="10">
    <w:name w:val="批注框文本 Char"/>
    <w:basedOn w:val="6"/>
    <w:link w:val="2"/>
    <w:autoRedefine/>
    <w:semiHidden/>
    <w:qFormat/>
    <w:uiPriority w:val="99"/>
    <w:rPr>
      <w:sz w:val="18"/>
      <w:szCs w:val="18"/>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41"/>
    <w:basedOn w:val="6"/>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750A-25CA-40C7-B0E1-9FEC244F24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749</Words>
  <Characters>4273</Characters>
  <Lines>35</Lines>
  <Paragraphs>10</Paragraphs>
  <TotalTime>0</TotalTime>
  <ScaleCrop>false</ScaleCrop>
  <LinksUpToDate>false</LinksUpToDate>
  <CharactersWithSpaces>5012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2022-03-10T01:15:00Z</dcterms:created>
  <dc:creator>PC</dc:creator>
  <cp:lastModifiedBy>刘新军</cp:lastModifiedBy>
  <cp:lastPrinted>2024-03-19T09:00:00Z</cp:lastPrinted>
  <dcterms:modified xsi:type="dcterms:W3CDTF">2024-03-29T14:28:41Z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12A087A4DB24424BADFCB5B865991A76_13</vt:lpwstr>
  </property>
</Properties>
</file>