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center"/>
        <w:rPr>
          <w:rFonts w:ascii="仿宋" w:hAnsi="仿宋" w:eastAsia="仿宋" w:cs="Times New Roman"/>
          <w:sz w:val="28"/>
          <w:szCs w:val="28"/>
        </w:rPr>
      </w:pPr>
      <w:r>
        <w:rPr>
          <w:rFonts w:hint="eastAsia" w:ascii="仿宋" w:hAnsi="仿宋" w:eastAsia="仿宋"/>
          <w:b/>
          <w:sz w:val="36"/>
        </w:rPr>
        <w:t>化学化工学院2024年硕士研究生招生复试工作方案</w:t>
      </w:r>
    </w:p>
    <w:p>
      <w:pPr>
        <w:pStyle w:val="15"/>
        <w:ind w:firstLine="560" w:firstLineChars="200"/>
        <w:jc w:val="both"/>
        <w:rPr>
          <w:color w:val="auto"/>
        </w:rPr>
      </w:pPr>
      <w:r>
        <w:rPr>
          <w:rFonts w:hint="eastAsia" w:ascii="仿宋" w:hAnsi="仿宋" w:eastAsia="仿宋" w:cs="仿宋"/>
          <w:color w:val="auto"/>
          <w:sz w:val="28"/>
          <w:szCs w:val="28"/>
        </w:rPr>
        <w:t>根据《2024年全国硕士研究生招生工作管理规定》（教学2023〕2号）、《关于做好2024年全国硕士研究生复试录取工作的通知》（教学司〔2024〕1号）等上级有关文件精神以及学校2024年研究生招生复试调剂及录取办法等文件，结合我院实际，制定本工作方案。</w:t>
      </w:r>
    </w:p>
    <w:p>
      <w:pPr>
        <w:spacing w:line="360" w:lineRule="auto"/>
        <w:rPr>
          <w:rFonts w:ascii="仿宋" w:hAnsi="仿宋" w:eastAsia="仿宋" w:cs="仿宋"/>
          <w:b/>
          <w:sz w:val="28"/>
          <w:szCs w:val="28"/>
        </w:rPr>
      </w:pPr>
      <w:r>
        <w:rPr>
          <w:rFonts w:hint="eastAsia" w:ascii="仿宋" w:hAnsi="仿宋" w:eastAsia="仿宋" w:cs="仿宋"/>
          <w:b/>
          <w:sz w:val="28"/>
          <w:szCs w:val="28"/>
        </w:rPr>
        <w:t>一、指导原则</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1．复试录取是硕士研究生招生考试的重要组成部分，用于考查考生的创新能力、专业素养和综合素质等，是硕士研究生录取的必要环节，不参加复试或复试不合格者不予录取，思想品德考核不合格者不予录取。</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2．遵循公平、公正、公开的原则，坚持择优录取、保证质量。</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3．优化复试录取工作流程，根据培养目标要求、学科专业特点和办学特色等合理设计复试内容，确保复试工作安全性、公平性、科学性。</w:t>
      </w:r>
    </w:p>
    <w:p>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二、复试分数线</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我院执行国家公布的2024年全国硕士研究生招生考试A类考生（报考地处一区招生单位的考生）进入复试的初试成绩基本要求，执行国家复试分数线，不再另行划线；享受国家规定的加分政策考生的初试成绩以加分后的为准，如加分后达到了规定的复试分数线，则一并列入复试名单。</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olor w:val="000000"/>
          <w:sz w:val="28"/>
          <w:szCs w:val="28"/>
        </w:rPr>
        <w:t>退役大学生士兵”计划的第一志愿考生和调剂考生进入复试的初试成绩基本要求为：初试总分满分为500分的考生，其进入复试的初试基本要求为：总分低于国家A类考生复试线50分以内（含50分），单科低于国家A类考生复试线10分以内（含10分）；</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3．学院按照差额复试原则开展复试录取工作，差额比例一般不低于1∶1.2。</w:t>
      </w:r>
    </w:p>
    <w:p>
      <w:pPr>
        <w:spacing w:line="360" w:lineRule="auto"/>
        <w:rPr>
          <w:rFonts w:ascii="仿宋" w:hAnsi="仿宋" w:eastAsia="仿宋" w:cs="仿宋"/>
          <w:b/>
          <w:sz w:val="28"/>
          <w:szCs w:val="28"/>
        </w:rPr>
      </w:pPr>
      <w:r>
        <w:rPr>
          <w:rFonts w:hint="eastAsia" w:ascii="仿宋" w:hAnsi="仿宋" w:eastAsia="仿宋" w:cs="仿宋"/>
          <w:b/>
          <w:sz w:val="28"/>
          <w:szCs w:val="28"/>
        </w:rPr>
        <w:t>三、复试时间与费用</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1．复试工作分批次进行。第一志愿考生复试时间初步安排在4月2日之前完成；调剂志愿考生复试在4月26日之前完成。根据我院复试录取进度，拟进行两到三批复试。具体分批次复试具体时间安排及要求另行公布。</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2．复试期间的食宿费、往返交通费等由考生自理。</w:t>
      </w:r>
    </w:p>
    <w:p>
      <w:pPr>
        <w:spacing w:line="360" w:lineRule="auto"/>
        <w:rPr>
          <w:rFonts w:ascii="仿宋" w:hAnsi="仿宋" w:eastAsia="仿宋" w:cs="仿宋"/>
          <w:b/>
          <w:sz w:val="28"/>
          <w:szCs w:val="28"/>
        </w:rPr>
      </w:pPr>
      <w:r>
        <w:rPr>
          <w:rFonts w:hint="eastAsia" w:ascii="仿宋" w:hAnsi="仿宋" w:eastAsia="仿宋" w:cs="仿宋"/>
          <w:b/>
          <w:sz w:val="28"/>
          <w:szCs w:val="28"/>
        </w:rPr>
        <w:t>四、复试招生工作成员构成及规范管理</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学院复试工作实行院长（行政负责人）负责制。学院成立研究生招生复试工作领导小组、学科（专业）复试专家小组、思想品德考核小组、复试监督小组。</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学院复试工作领导小组成员由教学学院领导、学科学位点负责人、研究生工作秘书等人组成。在学校研究生招生工作领导小组领导下负责本学院研究生招生复试、调剂和录取工作的组织、协调和管理。负责制定本学院研究生招生复试工作方案，研究生院审核通过后组织实施；负责本学院考生的资格审查工作；负责本学院考生思想政治素质和品德考核工作；根据学科（专业）特点组织成立各学科（专业）复试专家小组，指导复试专家小组进行相应的复试考核工作；负责审核各复试专家小组的复试记录、复试结果和复试的其他情况；审核拟接受调剂考生名单并报研究生院复核；根据初试、复试的综合成绩和思想品德考核结果，向学校研究生招生工作领导小组提出建议拟录取名单；负责对复试工作人员进行政策、业务、纪律等方面的培训，明确规矩，强化服务；负责处理本学院研究生招生复试、调剂和录取中的其他问题。</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学科（专业）复试专家小组由学位点负责人、学位点导师代表等组成，命题教师与命题相关人员原则上不参与复试专家组。在学校研究生招生领导小组和学院复试工作领导小组指导下，具体负责本学科（专业）复试内容确定、复试题库建设及专业笔试与综合面试工作。复试专家小组成员5-7人（不含复试助理、复试秘书和外语能力测试专家）。根据参加复试考生人数情况可成立若干个复试专家小组。每个复试专家小组另须配备1名复试助理和1名复试工作秘书，负责考务协调、系统调试、网络技术保障及突发事件处理、复试资料准备、统分、现场记录收交等。</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复试监督小组由教学学院党委书记、纪委书记、导师代表等组成，党委书记任组长。负责监督本学院复试、调剂和录取全过程和各环节工作。监督小组深入本学院复试现场，监督复试各环节工作。负责受理考生有关申诉等。</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学院思想品德考核小组由学院负责学生工作领导、辅导员、班主任等组成。负责审核考生政审材料；负责对考生进行面对面的交流，了解考生政治态度、思想表现、诚实守信等方面情况；结合政审材料和面对面交流，综合考察考生思想政治素质和品德，并向学院复试工作领导小组提交考核结果等。</w:t>
      </w:r>
    </w:p>
    <w:p>
      <w:pPr>
        <w:spacing w:line="360" w:lineRule="auto"/>
        <w:rPr>
          <w:rFonts w:ascii="仿宋" w:hAnsi="仿宋" w:eastAsia="仿宋" w:cs="仿宋"/>
          <w:b/>
          <w:sz w:val="28"/>
          <w:szCs w:val="28"/>
        </w:rPr>
      </w:pPr>
      <w:r>
        <w:rPr>
          <w:rFonts w:hint="eastAsia" w:ascii="仿宋" w:hAnsi="仿宋" w:eastAsia="仿宋" w:cs="仿宋"/>
          <w:b/>
          <w:sz w:val="28"/>
          <w:szCs w:val="28"/>
        </w:rPr>
        <w:t>五、复试内容：</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（一）资格审查。对考生居民身份证、学历学位证书、学历学籍核验结果、学生证等报名材料原件及考生资格进行严格审查。考生在复试报到时，应提交以下材料：</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1．第二代居民身份证（须交一份复印件）；</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2．初试准考证；</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3．应届考生：注册后的学生证；《教育部学籍在线验证报告》的下载件；</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往届考生：毕业证、学位证（须交一份复印件）；《教育部学历证书电子注册备案表》的下载件，因毕业时间早而不能在线验证或学历校验未通过者，需提供教育部出具的《中国高等教育学历认证报告》；在境外获得学历或学位证书的考生需提供学历或学位证书以及教育部留学服务中心出具的《国外学历学位认证书》；</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5．学历（学籍）信息核验有问题的考生，须提供国家权威机构出具的认证报告（《教育部学籍在线验证报告》《中国高等教育学历认证报告》或纸质认证报告）；</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6．“退役大学生士兵计划”考生须提供《入伍批准书》与《退出现役证》原件及复印件；</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7．《赣南师范大学硕士研究生招生复试政治审查表》；</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8．考生提供一寸免冠照片2张（用于复试资格审查表等）；</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9．考生除提交以上材料外，还可提供前置学历学习成绩单原件或复印件（加盖学校教务部门公章或单位档案管理部门公章）、获得的重要荣誉证书以及科研成果等业绩材料。荣誉证书及业绩材料交相应教学学院统一查阅（此项材料非必须）。</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（二）体检：我校拟录取考生名单公布后，已被拟录取的考生按照我校公布的体检方案至二甲（含）以上级别的公立医院体检，并在拟录取名单公布后</w:t>
      </w:r>
      <w:r>
        <w:rPr>
          <w:rFonts w:ascii="仿宋" w:hAnsi="仿宋" w:eastAsia="仿宋" w:cs="仿宋"/>
          <w:sz w:val="28"/>
          <w:szCs w:val="28"/>
        </w:rPr>
        <w:t>5</w:t>
      </w:r>
      <w:r>
        <w:rPr>
          <w:rFonts w:hint="eastAsia" w:ascii="仿宋" w:hAnsi="仿宋" w:eastAsia="仿宋" w:cs="仿宋"/>
          <w:sz w:val="28"/>
          <w:szCs w:val="28"/>
        </w:rPr>
        <w:t>天内将体检结果以邮寄的方式提交给报考学院负责老师。体检标准参照教育部、原卫生部、中国残联印发的《普通高等学校招生体检工作指导意见》（教学</w:t>
      </w:r>
      <w:r>
        <w:rPr>
          <w:rFonts w:ascii="MS Mincho" w:hAnsi="MS Mincho" w:cs="MS Mincho"/>
          <w:sz w:val="28"/>
          <w:szCs w:val="28"/>
        </w:rPr>
        <w:t>[</w:t>
      </w:r>
      <w:r>
        <w:rPr>
          <w:rFonts w:ascii="仿宋" w:hAnsi="仿宋" w:eastAsia="仿宋" w:cs="仿宋"/>
          <w:sz w:val="28"/>
          <w:szCs w:val="28"/>
        </w:rPr>
        <w:t>2003</w:t>
      </w:r>
      <w:r>
        <w:rPr>
          <w:rFonts w:hint="eastAsia" w:ascii="MS Mincho" w:hAnsi="MS Mincho" w:cs="MS Mincho"/>
          <w:sz w:val="28"/>
          <w:szCs w:val="28"/>
        </w:rPr>
        <w:t>]</w:t>
      </w:r>
      <w:r>
        <w:rPr>
          <w:rFonts w:ascii="仿宋" w:hAnsi="仿宋" w:eastAsia="仿宋" w:cs="仿宋"/>
          <w:sz w:val="28"/>
          <w:szCs w:val="28"/>
        </w:rPr>
        <w:t>3</w:t>
      </w:r>
      <w:r>
        <w:rPr>
          <w:rFonts w:hint="eastAsia" w:ascii="仿宋" w:hAnsi="仿宋" w:eastAsia="仿宋" w:cs="仿宋"/>
          <w:sz w:val="28"/>
          <w:szCs w:val="28"/>
        </w:rPr>
        <w:t>号）要求，按照《教育部办公厅卫生部办公厅关于普通高等学校招生学生入学身体检查取消乙肝项目检测有关问题的通知》（教学厅</w:t>
      </w:r>
      <w:r>
        <w:rPr>
          <w:rFonts w:ascii="MS Mincho" w:hAnsi="MS Mincho" w:cs="MS Mincho"/>
          <w:sz w:val="28"/>
          <w:szCs w:val="28"/>
        </w:rPr>
        <w:t>[</w:t>
      </w:r>
      <w:r>
        <w:rPr>
          <w:rFonts w:ascii="仿宋" w:hAnsi="仿宋" w:eastAsia="仿宋" w:cs="仿宋"/>
          <w:sz w:val="28"/>
          <w:szCs w:val="28"/>
        </w:rPr>
        <w:t>2010</w:t>
      </w:r>
      <w:r>
        <w:rPr>
          <w:rFonts w:hint="eastAsia" w:ascii="MS Mincho" w:hAnsi="MS Mincho" w:cs="MS Mincho"/>
          <w:sz w:val="28"/>
          <w:szCs w:val="28"/>
        </w:rPr>
        <w:t>]</w:t>
      </w:r>
      <w:r>
        <w:rPr>
          <w:rFonts w:ascii="仿宋" w:hAnsi="仿宋" w:eastAsia="仿宋" w:cs="仿宋"/>
          <w:sz w:val="28"/>
          <w:szCs w:val="28"/>
        </w:rPr>
        <w:t>2</w:t>
      </w:r>
      <w:r>
        <w:rPr>
          <w:rFonts w:hint="eastAsia" w:ascii="仿宋" w:hAnsi="仿宋" w:eastAsia="仿宋" w:cs="仿宋"/>
          <w:sz w:val="28"/>
          <w:szCs w:val="28"/>
        </w:rPr>
        <w:t>号）等相关规定执行。教学学院将本学院考生体检结果汇总报研究生院，研究生院统一汇总后报校医院，由校医院根据考生体检结果，提出考生体检是否合格的报告。体检不计入复试成绩，体检不合格者，取消拟录取资格。开学报到后学校将再次组织体检，体检不合格者取消入学资格或取消学籍。</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（三）心理素质测试：心理素质测试在面试之前完成。具体实施方案由教育科学学院和心理咨询与健康教育中心制定，由学院组织实施。</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（四）复试具体内容及要求：复试具体内容包含外语能力测试、专业笔试和综合面试三部分内容。外语能力测试、专业笔试、综合面试各部分成绩满分分别为50分、100分、100分。</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一般包含以下内容和要求：</w:t>
      </w:r>
    </w:p>
    <w:p>
      <w:pPr>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1．外语能力测试：</w:t>
      </w:r>
      <w:r>
        <w:rPr>
          <w:rFonts w:hint="eastAsia" w:ascii="仿宋" w:hAnsi="仿宋" w:eastAsia="仿宋" w:cs="仿宋"/>
          <w:sz w:val="28"/>
          <w:szCs w:val="28"/>
        </w:rPr>
        <w:t>主要考核考生运用英语知识与技能进行听说交际的能力，测试内容分段落朗读和回答问题两部分，总分50分，时长约5分钟。测试总分低于30分为不合格。具体实施方案见《赣南师范大学2024年非英语专业硕士研究生英语综合能力测试方案》。</w:t>
      </w:r>
    </w:p>
    <w:p>
      <w:pPr>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2．专业笔试</w:t>
      </w:r>
      <w:r>
        <w:rPr>
          <w:rFonts w:hint="eastAsia" w:ascii="仿宋" w:hAnsi="仿宋" w:eastAsia="仿宋" w:cs="仿宋"/>
          <w:sz w:val="28"/>
          <w:szCs w:val="28"/>
        </w:rPr>
        <w:t>：主要考核本学科（专业）理论知识和专业技能掌握，以及利用所学理论发现、分析和解决问题的能力。专业笔试以线下笔试方式进行，笔试科目见招生简章公布的复试笔试科目，以闭卷形式进行，满分100分，考试时间为2小时。</w:t>
      </w:r>
    </w:p>
    <w:p>
      <w:pPr>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3．综合面试。</w:t>
      </w:r>
      <w:r>
        <w:rPr>
          <w:rFonts w:hint="eastAsia" w:ascii="仿宋" w:hAnsi="仿宋" w:eastAsia="仿宋" w:cs="仿宋"/>
          <w:sz w:val="28"/>
          <w:szCs w:val="28"/>
        </w:rPr>
        <w:t>主要考察考生的专业素养、培养潜质、科研创新（实践）能力和综合素质。学科（专业）以外的学习、科研、社会实践（社团活动、志愿服务等）以及责任感、纪律性、协作性、人文素养等。综合面试总分100分，每生测试时间不少于15分钟。</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化学：主要考察考生的专业素养、培养潜质、科研创新（实践）能力和综合素质。复试专家随机提问并按照评分参考进行评分,满分100分。</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学科教学（化学）:主要考察考生的专业素养、培养潜质、科研创新（实践）能力和综合素质，满分60分。说课测试：通过说课测试其教学能力，满分40分。</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五）同等学力考生加试：同等学力考生（含本科结业生和高职高专毕业后满2年）、成人教育应届本科毕业生及复试时尚未取得本科毕业证书的自考和网络教育考生，在复试时须加试两门与报考专业相关的本科主干课程。加试科目见《赣南师范大学2024年硕士研究生招生简章》。</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同等学力加试在综合面试之前完成。采用笔试形式。每门科目考试时间为90分钟，满分100分，60分为合格。加试成绩不计入复试成绩，任何一门加试不合格者，不予录取。</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六）思想政治素质和品德考核：思想品德考核小组在面试前对考生提交的政审材料进行审查，并与考生进行面对面交流，全面了解考生思想政治情况，结合考生现实表现材料，做出考生思想政治素质和品德考核结论。</w:t>
      </w:r>
    </w:p>
    <w:p>
      <w:pPr>
        <w:spacing w:line="360" w:lineRule="auto"/>
        <w:rPr>
          <w:rFonts w:ascii="仿宋" w:hAnsi="仿宋" w:eastAsia="仿宋" w:cs="仿宋"/>
          <w:b/>
          <w:sz w:val="28"/>
          <w:szCs w:val="28"/>
        </w:rPr>
      </w:pPr>
      <w:r>
        <w:rPr>
          <w:rFonts w:hint="eastAsia" w:ascii="仿宋" w:hAnsi="仿宋" w:eastAsia="仿宋" w:cs="仿宋"/>
          <w:b/>
          <w:sz w:val="28"/>
          <w:szCs w:val="28"/>
        </w:rPr>
        <w:t>六、复试内容和形式（线下复试）：</w:t>
      </w:r>
    </w:p>
    <w:tbl>
      <w:tblPr>
        <w:tblStyle w:val="7"/>
        <w:tblW w:w="101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3"/>
        <w:gridCol w:w="2443"/>
        <w:gridCol w:w="2410"/>
        <w:gridCol w:w="3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63" w:type="dxa"/>
            <w:tcMar>
              <w:top w:w="0" w:type="dxa"/>
              <w:left w:w="0" w:type="dxa"/>
              <w:bottom w:w="0" w:type="dxa"/>
              <w:right w:w="0" w:type="dxa"/>
            </w:tcMar>
            <w:vAlign w:val="center"/>
          </w:tcPr>
          <w:p>
            <w:pPr>
              <w:autoSpaceDN w:val="0"/>
              <w:spacing w:line="360" w:lineRule="auto"/>
              <w:jc w:val="center"/>
              <w:rPr>
                <w:rFonts w:ascii="仿宋" w:hAnsi="仿宋" w:eastAsia="仿宋" w:cs="仿宋"/>
                <w:b/>
                <w:sz w:val="28"/>
                <w:szCs w:val="28"/>
              </w:rPr>
            </w:pPr>
            <w:r>
              <w:rPr>
                <w:rFonts w:hint="eastAsia" w:ascii="仿宋" w:hAnsi="仿宋" w:eastAsia="仿宋" w:cs="仿宋"/>
                <w:b/>
                <w:sz w:val="28"/>
                <w:szCs w:val="28"/>
              </w:rPr>
              <w:t>时   间</w:t>
            </w:r>
          </w:p>
        </w:tc>
        <w:tc>
          <w:tcPr>
            <w:tcW w:w="2443" w:type="dxa"/>
            <w:tcMar>
              <w:top w:w="0" w:type="dxa"/>
              <w:left w:w="0" w:type="dxa"/>
              <w:bottom w:w="0" w:type="dxa"/>
              <w:right w:w="0" w:type="dxa"/>
            </w:tcMar>
            <w:vAlign w:val="center"/>
          </w:tcPr>
          <w:p>
            <w:pPr>
              <w:autoSpaceDN w:val="0"/>
              <w:spacing w:line="360" w:lineRule="auto"/>
              <w:jc w:val="center"/>
              <w:rPr>
                <w:rFonts w:ascii="仿宋" w:hAnsi="仿宋" w:eastAsia="仿宋" w:cs="仿宋"/>
                <w:sz w:val="28"/>
                <w:szCs w:val="28"/>
              </w:rPr>
            </w:pPr>
            <w:r>
              <w:rPr>
                <w:rFonts w:hint="eastAsia" w:ascii="仿宋" w:hAnsi="仿宋" w:eastAsia="仿宋" w:cs="仿宋"/>
                <w:b/>
                <w:sz w:val="28"/>
                <w:szCs w:val="28"/>
              </w:rPr>
              <w:t>内 容</w:t>
            </w:r>
          </w:p>
        </w:tc>
        <w:tc>
          <w:tcPr>
            <w:tcW w:w="2410" w:type="dxa"/>
            <w:tcMar>
              <w:top w:w="0" w:type="dxa"/>
              <w:left w:w="0" w:type="dxa"/>
              <w:bottom w:w="0" w:type="dxa"/>
              <w:right w:w="0" w:type="dxa"/>
            </w:tcMar>
            <w:vAlign w:val="center"/>
          </w:tcPr>
          <w:p>
            <w:pPr>
              <w:autoSpaceDN w:val="0"/>
              <w:spacing w:line="360" w:lineRule="auto"/>
              <w:jc w:val="center"/>
              <w:rPr>
                <w:rFonts w:ascii="仿宋" w:hAnsi="仿宋" w:eastAsia="仿宋" w:cs="仿宋"/>
                <w:sz w:val="28"/>
                <w:szCs w:val="28"/>
              </w:rPr>
            </w:pPr>
            <w:r>
              <w:rPr>
                <w:rFonts w:hint="eastAsia" w:ascii="仿宋" w:hAnsi="仿宋" w:eastAsia="仿宋" w:cs="仿宋"/>
                <w:b/>
                <w:sz w:val="28"/>
                <w:szCs w:val="28"/>
              </w:rPr>
              <w:t xml:space="preserve">专 </w:t>
            </w:r>
            <w:r>
              <w:rPr>
                <w:rFonts w:ascii="仿宋" w:hAnsi="仿宋" w:eastAsia="仿宋" w:cs="仿宋"/>
                <w:b/>
                <w:sz w:val="28"/>
                <w:szCs w:val="28"/>
              </w:rPr>
              <w:t xml:space="preserve"> </w:t>
            </w:r>
            <w:r>
              <w:rPr>
                <w:rFonts w:hint="eastAsia" w:ascii="仿宋" w:hAnsi="仿宋" w:eastAsia="仿宋" w:cs="仿宋"/>
                <w:b/>
                <w:sz w:val="28"/>
                <w:szCs w:val="28"/>
              </w:rPr>
              <w:t>业</w:t>
            </w:r>
          </w:p>
        </w:tc>
        <w:tc>
          <w:tcPr>
            <w:tcW w:w="3629" w:type="dxa"/>
            <w:vAlign w:val="center"/>
          </w:tcPr>
          <w:p>
            <w:pPr>
              <w:autoSpaceDN w:val="0"/>
              <w:spacing w:line="360" w:lineRule="auto"/>
              <w:jc w:val="center"/>
              <w:rPr>
                <w:rFonts w:ascii="仿宋" w:hAnsi="仿宋" w:eastAsia="仿宋" w:cs="仿宋"/>
                <w:b/>
                <w:sz w:val="28"/>
                <w:szCs w:val="28"/>
              </w:rPr>
            </w:pPr>
            <w:r>
              <w:rPr>
                <w:rFonts w:hint="eastAsia" w:ascii="仿宋" w:hAnsi="仿宋" w:eastAsia="仿宋" w:cs="仿宋"/>
                <w:b/>
                <w:sz w:val="28"/>
                <w:szCs w:val="28"/>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663" w:type="dxa"/>
            <w:tcMar>
              <w:top w:w="0" w:type="dxa"/>
              <w:left w:w="0" w:type="dxa"/>
              <w:bottom w:w="0" w:type="dxa"/>
              <w:right w:w="0" w:type="dxa"/>
            </w:tcMar>
            <w:vAlign w:val="center"/>
          </w:tcPr>
          <w:p>
            <w:pPr>
              <w:autoSpaceDN w:val="0"/>
              <w:jc w:val="center"/>
              <w:rPr>
                <w:rFonts w:ascii="仿宋" w:hAnsi="仿宋" w:eastAsia="仿宋" w:cs="仿宋"/>
                <w:szCs w:val="21"/>
              </w:rPr>
            </w:pPr>
            <w:r>
              <w:rPr>
                <w:rFonts w:hint="eastAsia" w:ascii="仿宋" w:hAnsi="仿宋" w:eastAsia="仿宋" w:cs="仿宋"/>
                <w:szCs w:val="21"/>
              </w:rPr>
              <w:t>4月1日 8:00-9:50</w:t>
            </w:r>
          </w:p>
        </w:tc>
        <w:tc>
          <w:tcPr>
            <w:tcW w:w="2443" w:type="dxa"/>
            <w:tcMar>
              <w:top w:w="0" w:type="dxa"/>
              <w:left w:w="0" w:type="dxa"/>
              <w:bottom w:w="0" w:type="dxa"/>
              <w:right w:w="0" w:type="dxa"/>
            </w:tcMar>
            <w:vAlign w:val="center"/>
          </w:tcPr>
          <w:p>
            <w:pPr>
              <w:autoSpaceDN w:val="0"/>
              <w:jc w:val="center"/>
              <w:rPr>
                <w:rFonts w:ascii="仿宋" w:hAnsi="仿宋" w:eastAsia="仿宋" w:cs="仿宋"/>
                <w:szCs w:val="21"/>
              </w:rPr>
            </w:pPr>
            <w:r>
              <w:rPr>
                <w:rFonts w:hint="eastAsia" w:ascii="仿宋" w:hAnsi="仿宋" w:eastAsia="仿宋" w:cs="仿宋"/>
                <w:szCs w:val="21"/>
              </w:rPr>
              <w:t>报到、资格审查</w:t>
            </w:r>
          </w:p>
        </w:tc>
        <w:tc>
          <w:tcPr>
            <w:tcW w:w="2410" w:type="dxa"/>
            <w:tcMar>
              <w:top w:w="0" w:type="dxa"/>
              <w:left w:w="0" w:type="dxa"/>
              <w:bottom w:w="0" w:type="dxa"/>
              <w:right w:w="0" w:type="dxa"/>
            </w:tcMar>
            <w:vAlign w:val="center"/>
          </w:tcPr>
          <w:p>
            <w:pPr>
              <w:autoSpaceDN w:val="0"/>
              <w:jc w:val="center"/>
              <w:rPr>
                <w:rFonts w:ascii="仿宋" w:hAnsi="仿宋" w:eastAsia="仿宋" w:cs="仿宋"/>
                <w:szCs w:val="21"/>
              </w:rPr>
            </w:pPr>
            <w:r>
              <w:rPr>
                <w:rFonts w:hint="eastAsia" w:ascii="仿宋" w:hAnsi="仿宋" w:eastAsia="仿宋" w:cs="仿宋"/>
                <w:szCs w:val="21"/>
              </w:rPr>
              <w:t>化学、学科教学（化学）</w:t>
            </w:r>
          </w:p>
        </w:tc>
        <w:tc>
          <w:tcPr>
            <w:tcW w:w="3629" w:type="dxa"/>
            <w:vAlign w:val="center"/>
          </w:tcPr>
          <w:p>
            <w:pPr>
              <w:autoSpaceDN w:val="0"/>
              <w:jc w:val="center"/>
              <w:rPr>
                <w:rFonts w:ascii="仿宋" w:hAnsi="仿宋" w:eastAsia="仿宋" w:cs="仿宋"/>
                <w:szCs w:val="21"/>
              </w:rPr>
            </w:pPr>
            <w:r>
              <w:rPr>
                <w:rFonts w:hint="eastAsia" w:ascii="仿宋" w:hAnsi="仿宋" w:eastAsia="仿宋" w:cs="仿宋"/>
                <w:szCs w:val="21"/>
              </w:rPr>
              <w:t>第五教学楼（化学楼）一楼大厅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663" w:type="dxa"/>
            <w:tcMar>
              <w:top w:w="0" w:type="dxa"/>
              <w:left w:w="0" w:type="dxa"/>
              <w:bottom w:w="0" w:type="dxa"/>
              <w:right w:w="0" w:type="dxa"/>
            </w:tcMar>
            <w:vAlign w:val="center"/>
          </w:tcPr>
          <w:p>
            <w:pPr>
              <w:autoSpaceDN w:val="0"/>
              <w:jc w:val="center"/>
              <w:rPr>
                <w:rFonts w:ascii="仿宋" w:hAnsi="仿宋" w:eastAsia="仿宋" w:cs="仿宋"/>
                <w:szCs w:val="21"/>
              </w:rPr>
            </w:pPr>
            <w:r>
              <w:rPr>
                <w:rFonts w:hint="eastAsia" w:ascii="仿宋" w:hAnsi="仿宋" w:eastAsia="仿宋" w:cs="仿宋"/>
                <w:szCs w:val="21"/>
              </w:rPr>
              <w:t xml:space="preserve">4月1日  </w:t>
            </w:r>
          </w:p>
          <w:p>
            <w:pPr>
              <w:autoSpaceDN w:val="0"/>
              <w:jc w:val="center"/>
              <w:rPr>
                <w:rFonts w:ascii="仿宋" w:hAnsi="仿宋" w:eastAsia="仿宋" w:cs="仿宋"/>
                <w:szCs w:val="21"/>
              </w:rPr>
            </w:pPr>
            <w:r>
              <w:rPr>
                <w:rFonts w:hint="eastAsia" w:ascii="仿宋" w:hAnsi="仿宋" w:eastAsia="仿宋" w:cs="仿宋"/>
                <w:szCs w:val="21"/>
              </w:rPr>
              <w:t>10：00</w:t>
            </w:r>
            <w:r>
              <w:rPr>
                <w:rFonts w:ascii="仿宋" w:hAnsi="仿宋" w:eastAsia="仿宋" w:cs="仿宋"/>
                <w:szCs w:val="21"/>
              </w:rPr>
              <w:t>-1</w:t>
            </w:r>
            <w:r>
              <w:rPr>
                <w:rFonts w:hint="eastAsia" w:ascii="仿宋" w:hAnsi="仿宋" w:eastAsia="仿宋" w:cs="仿宋"/>
                <w:szCs w:val="21"/>
              </w:rPr>
              <w:t>2</w:t>
            </w:r>
            <w:r>
              <w:rPr>
                <w:rFonts w:ascii="仿宋" w:hAnsi="仿宋" w:eastAsia="仿宋" w:cs="仿宋"/>
                <w:szCs w:val="21"/>
              </w:rPr>
              <w:t>:</w:t>
            </w:r>
            <w:r>
              <w:rPr>
                <w:rFonts w:hint="eastAsia" w:ascii="仿宋" w:hAnsi="仿宋" w:eastAsia="仿宋" w:cs="仿宋"/>
                <w:szCs w:val="21"/>
              </w:rPr>
              <w:t>1</w:t>
            </w:r>
            <w:r>
              <w:rPr>
                <w:rFonts w:ascii="仿宋" w:hAnsi="仿宋" w:eastAsia="仿宋" w:cs="仿宋"/>
                <w:szCs w:val="21"/>
              </w:rPr>
              <w:t>0</w:t>
            </w:r>
          </w:p>
        </w:tc>
        <w:tc>
          <w:tcPr>
            <w:tcW w:w="2443" w:type="dxa"/>
            <w:tcMar>
              <w:top w:w="0" w:type="dxa"/>
              <w:left w:w="0" w:type="dxa"/>
              <w:bottom w:w="0" w:type="dxa"/>
              <w:right w:w="0" w:type="dxa"/>
            </w:tcMar>
            <w:vAlign w:val="center"/>
          </w:tcPr>
          <w:p>
            <w:pPr>
              <w:autoSpaceDN w:val="0"/>
              <w:jc w:val="center"/>
              <w:rPr>
                <w:rFonts w:ascii="仿宋" w:hAnsi="仿宋" w:eastAsia="仿宋" w:cs="仿宋"/>
                <w:szCs w:val="21"/>
              </w:rPr>
            </w:pPr>
            <w:r>
              <w:rPr>
                <w:rFonts w:hint="eastAsia" w:ascii="仿宋" w:hAnsi="仿宋" w:eastAsia="仿宋" w:cs="仿宋"/>
                <w:szCs w:val="21"/>
              </w:rPr>
              <w:t>专业笔试</w:t>
            </w:r>
          </w:p>
        </w:tc>
        <w:tc>
          <w:tcPr>
            <w:tcW w:w="2410" w:type="dxa"/>
            <w:tcMar>
              <w:top w:w="0" w:type="dxa"/>
              <w:left w:w="0" w:type="dxa"/>
              <w:bottom w:w="0" w:type="dxa"/>
              <w:right w:w="0" w:type="dxa"/>
            </w:tcMar>
            <w:vAlign w:val="center"/>
          </w:tcPr>
          <w:p>
            <w:pPr>
              <w:autoSpaceDN w:val="0"/>
              <w:jc w:val="center"/>
              <w:rPr>
                <w:rFonts w:ascii="仿宋" w:hAnsi="仿宋" w:eastAsia="仿宋" w:cs="仿宋"/>
                <w:szCs w:val="21"/>
              </w:rPr>
            </w:pPr>
            <w:r>
              <w:rPr>
                <w:rFonts w:hint="eastAsia" w:ascii="仿宋" w:hAnsi="仿宋" w:eastAsia="仿宋" w:cs="仿宋"/>
                <w:szCs w:val="21"/>
              </w:rPr>
              <w:t>化学、学科教学（化学）</w:t>
            </w:r>
          </w:p>
        </w:tc>
        <w:tc>
          <w:tcPr>
            <w:tcW w:w="3629" w:type="dxa"/>
            <w:vAlign w:val="center"/>
          </w:tcPr>
          <w:p>
            <w:pPr>
              <w:jc w:val="center"/>
              <w:rPr>
                <w:rFonts w:ascii="仿宋" w:hAnsi="仿宋" w:eastAsia="仿宋" w:cs="仿宋"/>
                <w:szCs w:val="21"/>
              </w:rPr>
            </w:pPr>
            <w:r>
              <w:rPr>
                <w:rFonts w:hint="eastAsia" w:ascii="仿宋" w:hAnsi="仿宋" w:eastAsia="仿宋" w:cs="仿宋"/>
                <w:szCs w:val="21"/>
              </w:rPr>
              <w:t>第五教学楼（化学楼）501室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663" w:type="dxa"/>
            <w:tcMar>
              <w:top w:w="0" w:type="dxa"/>
              <w:left w:w="0" w:type="dxa"/>
              <w:bottom w:w="0" w:type="dxa"/>
              <w:right w:w="0" w:type="dxa"/>
            </w:tcMar>
            <w:vAlign w:val="center"/>
          </w:tcPr>
          <w:p>
            <w:pPr>
              <w:autoSpaceDN w:val="0"/>
              <w:jc w:val="center"/>
              <w:rPr>
                <w:rFonts w:ascii="仿宋" w:hAnsi="仿宋" w:eastAsia="仿宋" w:cs="仿宋"/>
                <w:szCs w:val="21"/>
              </w:rPr>
            </w:pPr>
            <w:r>
              <w:rPr>
                <w:rFonts w:hint="eastAsia" w:ascii="仿宋" w:hAnsi="仿宋" w:eastAsia="仿宋" w:cs="仿宋"/>
                <w:szCs w:val="21"/>
              </w:rPr>
              <w:t>4月1日</w:t>
            </w:r>
          </w:p>
          <w:p>
            <w:pPr>
              <w:autoSpaceDN w:val="0"/>
              <w:jc w:val="center"/>
              <w:rPr>
                <w:rFonts w:ascii="仿宋" w:hAnsi="仿宋" w:eastAsia="仿宋" w:cs="仿宋"/>
                <w:szCs w:val="21"/>
              </w:rPr>
            </w:pPr>
            <w:r>
              <w:rPr>
                <w:rFonts w:ascii="仿宋" w:hAnsi="仿宋" w:eastAsia="仿宋" w:cs="仿宋"/>
                <w:szCs w:val="21"/>
              </w:rPr>
              <w:t>13:30</w:t>
            </w:r>
          </w:p>
        </w:tc>
        <w:tc>
          <w:tcPr>
            <w:tcW w:w="2443" w:type="dxa"/>
            <w:tcMar>
              <w:top w:w="0" w:type="dxa"/>
              <w:left w:w="0" w:type="dxa"/>
              <w:bottom w:w="0" w:type="dxa"/>
              <w:right w:w="0" w:type="dxa"/>
            </w:tcMar>
            <w:vAlign w:val="center"/>
          </w:tcPr>
          <w:p>
            <w:pPr>
              <w:autoSpaceDN w:val="0"/>
              <w:jc w:val="center"/>
              <w:rPr>
                <w:rFonts w:ascii="仿宋" w:hAnsi="仿宋" w:eastAsia="仿宋" w:cs="仿宋"/>
                <w:szCs w:val="21"/>
              </w:rPr>
            </w:pPr>
            <w:r>
              <w:rPr>
                <w:rFonts w:hint="eastAsia" w:ascii="仿宋" w:hAnsi="仿宋" w:eastAsia="仿宋" w:cs="仿宋"/>
                <w:szCs w:val="21"/>
              </w:rPr>
              <w:t>思想品德考核</w:t>
            </w:r>
          </w:p>
        </w:tc>
        <w:tc>
          <w:tcPr>
            <w:tcW w:w="2410" w:type="dxa"/>
            <w:tcMar>
              <w:top w:w="0" w:type="dxa"/>
              <w:left w:w="0" w:type="dxa"/>
              <w:bottom w:w="0" w:type="dxa"/>
              <w:right w:w="0" w:type="dxa"/>
            </w:tcMar>
            <w:vAlign w:val="center"/>
          </w:tcPr>
          <w:p>
            <w:pPr>
              <w:autoSpaceDN w:val="0"/>
              <w:jc w:val="center"/>
              <w:rPr>
                <w:rFonts w:ascii="仿宋" w:hAnsi="仿宋" w:eastAsia="仿宋" w:cs="仿宋"/>
                <w:szCs w:val="21"/>
              </w:rPr>
            </w:pPr>
            <w:r>
              <w:rPr>
                <w:rFonts w:hint="eastAsia" w:ascii="仿宋" w:hAnsi="仿宋" w:eastAsia="仿宋" w:cs="仿宋"/>
                <w:szCs w:val="21"/>
              </w:rPr>
              <w:t>化学、学科教学（化学）</w:t>
            </w:r>
          </w:p>
        </w:tc>
        <w:tc>
          <w:tcPr>
            <w:tcW w:w="3629" w:type="dxa"/>
            <w:vAlign w:val="center"/>
          </w:tcPr>
          <w:p>
            <w:pPr>
              <w:autoSpaceDN w:val="0"/>
              <w:jc w:val="center"/>
              <w:rPr>
                <w:rFonts w:ascii="仿宋" w:hAnsi="仿宋" w:eastAsia="仿宋" w:cs="仿宋"/>
                <w:szCs w:val="21"/>
              </w:rPr>
            </w:pPr>
            <w:r>
              <w:rPr>
                <w:rFonts w:hint="eastAsia" w:ascii="仿宋" w:hAnsi="仿宋" w:eastAsia="仿宋" w:cs="仿宋"/>
                <w:szCs w:val="21"/>
              </w:rPr>
              <w:t>第五教学楼（化学楼）</w:t>
            </w:r>
            <w:r>
              <w:rPr>
                <w:rFonts w:ascii="仿宋" w:hAnsi="仿宋" w:eastAsia="仿宋" w:cs="仿宋"/>
                <w:szCs w:val="21"/>
              </w:rPr>
              <w:t>215</w:t>
            </w:r>
            <w:r>
              <w:rPr>
                <w:rFonts w:hint="eastAsia" w:ascii="仿宋" w:hAnsi="仿宋" w:eastAsia="仿宋" w:cs="仿宋"/>
                <w:szCs w:val="21"/>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663" w:type="dxa"/>
            <w:vMerge w:val="restart"/>
            <w:tcMar>
              <w:top w:w="0" w:type="dxa"/>
              <w:left w:w="0" w:type="dxa"/>
              <w:bottom w:w="0" w:type="dxa"/>
              <w:right w:w="0" w:type="dxa"/>
            </w:tcMar>
            <w:vAlign w:val="center"/>
          </w:tcPr>
          <w:p>
            <w:pPr>
              <w:autoSpaceDN w:val="0"/>
              <w:jc w:val="center"/>
              <w:rPr>
                <w:rFonts w:ascii="仿宋" w:hAnsi="仿宋" w:eastAsia="仿宋" w:cs="仿宋"/>
                <w:szCs w:val="21"/>
              </w:rPr>
            </w:pPr>
            <w:r>
              <w:rPr>
                <w:rFonts w:hint="eastAsia" w:ascii="仿宋" w:hAnsi="仿宋" w:eastAsia="仿宋" w:cs="仿宋"/>
                <w:szCs w:val="21"/>
              </w:rPr>
              <w:t>4月1日</w:t>
            </w:r>
          </w:p>
          <w:p>
            <w:pPr>
              <w:autoSpaceDN w:val="0"/>
              <w:jc w:val="center"/>
              <w:rPr>
                <w:rFonts w:ascii="仿宋" w:hAnsi="仿宋" w:eastAsia="仿宋" w:cs="仿宋"/>
                <w:szCs w:val="21"/>
              </w:rPr>
            </w:pPr>
            <w:r>
              <w:rPr>
                <w:rFonts w:ascii="仿宋" w:hAnsi="仿宋" w:eastAsia="仿宋" w:cs="仿宋"/>
                <w:szCs w:val="21"/>
              </w:rPr>
              <w:t>13:30</w:t>
            </w:r>
          </w:p>
        </w:tc>
        <w:tc>
          <w:tcPr>
            <w:tcW w:w="2443" w:type="dxa"/>
            <w:vMerge w:val="restart"/>
            <w:tcMar>
              <w:top w:w="0" w:type="dxa"/>
              <w:left w:w="0" w:type="dxa"/>
              <w:bottom w:w="0" w:type="dxa"/>
              <w:right w:w="0" w:type="dxa"/>
            </w:tcMar>
            <w:vAlign w:val="center"/>
          </w:tcPr>
          <w:p>
            <w:pPr>
              <w:autoSpaceDN w:val="0"/>
              <w:jc w:val="center"/>
              <w:rPr>
                <w:rFonts w:ascii="仿宋" w:hAnsi="仿宋" w:eastAsia="仿宋" w:cs="仿宋"/>
                <w:szCs w:val="21"/>
              </w:rPr>
            </w:pPr>
            <w:r>
              <w:rPr>
                <w:rFonts w:hint="eastAsia" w:ascii="仿宋" w:hAnsi="仿宋" w:eastAsia="仿宋" w:cs="仿宋"/>
                <w:szCs w:val="21"/>
              </w:rPr>
              <w:t>英语能力测试及综合面试</w:t>
            </w:r>
          </w:p>
        </w:tc>
        <w:tc>
          <w:tcPr>
            <w:tcW w:w="2410" w:type="dxa"/>
            <w:tcMar>
              <w:top w:w="0" w:type="dxa"/>
              <w:left w:w="0" w:type="dxa"/>
              <w:bottom w:w="0" w:type="dxa"/>
              <w:right w:w="0" w:type="dxa"/>
            </w:tcMar>
            <w:vAlign w:val="center"/>
          </w:tcPr>
          <w:p>
            <w:pPr>
              <w:autoSpaceDN w:val="0"/>
              <w:jc w:val="center"/>
              <w:rPr>
                <w:rFonts w:ascii="仿宋" w:hAnsi="仿宋" w:eastAsia="仿宋" w:cs="仿宋"/>
                <w:szCs w:val="21"/>
              </w:rPr>
            </w:pPr>
            <w:r>
              <w:rPr>
                <w:rFonts w:hint="eastAsia" w:ascii="仿宋" w:hAnsi="仿宋" w:eastAsia="仿宋" w:cs="仿宋"/>
                <w:szCs w:val="21"/>
              </w:rPr>
              <w:t>化学</w:t>
            </w:r>
          </w:p>
        </w:tc>
        <w:tc>
          <w:tcPr>
            <w:tcW w:w="3629" w:type="dxa"/>
          </w:tcPr>
          <w:p>
            <w:pPr>
              <w:autoSpaceDN w:val="0"/>
              <w:jc w:val="center"/>
              <w:rPr>
                <w:rFonts w:ascii="仿宋" w:hAnsi="仿宋" w:eastAsia="仿宋" w:cs="仿宋"/>
                <w:szCs w:val="21"/>
              </w:rPr>
            </w:pPr>
            <w:r>
              <w:rPr>
                <w:rFonts w:hint="eastAsia" w:ascii="仿宋" w:hAnsi="仿宋" w:eastAsia="仿宋" w:cs="仿宋"/>
                <w:szCs w:val="21"/>
              </w:rPr>
              <w:t>第五教学楼（化学楼）227、214室，</w:t>
            </w:r>
          </w:p>
          <w:p>
            <w:pPr>
              <w:autoSpaceDN w:val="0"/>
              <w:jc w:val="center"/>
              <w:rPr>
                <w:rFonts w:ascii="仿宋" w:hAnsi="仿宋" w:eastAsia="仿宋" w:cs="仿宋"/>
                <w:szCs w:val="21"/>
              </w:rPr>
            </w:pPr>
            <w:r>
              <w:rPr>
                <w:rFonts w:hint="eastAsia" w:ascii="仿宋" w:hAnsi="仿宋" w:eastAsia="仿宋" w:cs="仿宋"/>
                <w:szCs w:val="21"/>
              </w:rPr>
              <w:t>侯考301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663" w:type="dxa"/>
            <w:vMerge w:val="continue"/>
            <w:tcMar>
              <w:top w:w="0" w:type="dxa"/>
              <w:left w:w="0" w:type="dxa"/>
              <w:bottom w:w="0" w:type="dxa"/>
              <w:right w:w="0" w:type="dxa"/>
            </w:tcMar>
            <w:vAlign w:val="center"/>
          </w:tcPr>
          <w:p>
            <w:pPr>
              <w:autoSpaceDN w:val="0"/>
              <w:jc w:val="center"/>
              <w:rPr>
                <w:rFonts w:ascii="仿宋" w:hAnsi="仿宋" w:eastAsia="仿宋" w:cs="仿宋"/>
                <w:szCs w:val="21"/>
              </w:rPr>
            </w:pPr>
          </w:p>
        </w:tc>
        <w:tc>
          <w:tcPr>
            <w:tcW w:w="2443" w:type="dxa"/>
            <w:vMerge w:val="continue"/>
            <w:tcMar>
              <w:top w:w="0" w:type="dxa"/>
              <w:left w:w="0" w:type="dxa"/>
              <w:bottom w:w="0" w:type="dxa"/>
              <w:right w:w="0" w:type="dxa"/>
            </w:tcMar>
            <w:vAlign w:val="center"/>
          </w:tcPr>
          <w:p>
            <w:pPr>
              <w:autoSpaceDN w:val="0"/>
              <w:jc w:val="center"/>
              <w:rPr>
                <w:rFonts w:ascii="仿宋" w:hAnsi="仿宋" w:eastAsia="仿宋" w:cs="仿宋"/>
                <w:szCs w:val="21"/>
              </w:rPr>
            </w:pPr>
          </w:p>
        </w:tc>
        <w:tc>
          <w:tcPr>
            <w:tcW w:w="2410" w:type="dxa"/>
            <w:tcMar>
              <w:top w:w="0" w:type="dxa"/>
              <w:left w:w="0" w:type="dxa"/>
              <w:bottom w:w="0" w:type="dxa"/>
              <w:right w:w="0" w:type="dxa"/>
            </w:tcMar>
            <w:vAlign w:val="center"/>
          </w:tcPr>
          <w:p>
            <w:pPr>
              <w:autoSpaceDN w:val="0"/>
              <w:jc w:val="center"/>
              <w:rPr>
                <w:rFonts w:ascii="仿宋" w:hAnsi="仿宋" w:eastAsia="仿宋" w:cs="仿宋"/>
                <w:szCs w:val="21"/>
              </w:rPr>
            </w:pPr>
            <w:r>
              <w:rPr>
                <w:rFonts w:hint="eastAsia" w:ascii="仿宋" w:hAnsi="仿宋" w:eastAsia="仿宋" w:cs="仿宋"/>
                <w:szCs w:val="21"/>
              </w:rPr>
              <w:t>学科教学（化学）</w:t>
            </w:r>
          </w:p>
        </w:tc>
        <w:tc>
          <w:tcPr>
            <w:tcW w:w="3629" w:type="dxa"/>
          </w:tcPr>
          <w:p>
            <w:pPr>
              <w:autoSpaceDN w:val="0"/>
              <w:rPr>
                <w:rFonts w:ascii="仿宋" w:hAnsi="仿宋" w:eastAsia="仿宋" w:cs="仿宋"/>
                <w:szCs w:val="21"/>
              </w:rPr>
            </w:pPr>
            <w:r>
              <w:rPr>
                <w:rFonts w:hint="eastAsia" w:ascii="仿宋" w:hAnsi="仿宋" w:eastAsia="仿宋" w:cs="仿宋"/>
                <w:szCs w:val="21"/>
              </w:rPr>
              <w:t>第五教学楼（化学楼）401室，</w:t>
            </w:r>
          </w:p>
          <w:p>
            <w:pPr>
              <w:autoSpaceDN w:val="0"/>
              <w:jc w:val="center"/>
              <w:rPr>
                <w:rFonts w:ascii="仿宋" w:hAnsi="仿宋" w:eastAsia="仿宋" w:cs="仿宋"/>
                <w:szCs w:val="21"/>
              </w:rPr>
            </w:pPr>
            <w:r>
              <w:rPr>
                <w:rFonts w:hint="eastAsia" w:ascii="仿宋" w:hAnsi="仿宋" w:eastAsia="仿宋" w:cs="仿宋"/>
                <w:szCs w:val="21"/>
              </w:rPr>
              <w:t>侯考3</w:t>
            </w:r>
            <w:r>
              <w:rPr>
                <w:rFonts w:ascii="仿宋" w:hAnsi="仿宋" w:eastAsia="仿宋" w:cs="仿宋"/>
                <w:szCs w:val="21"/>
              </w:rPr>
              <w:t>01</w:t>
            </w:r>
          </w:p>
        </w:tc>
      </w:tr>
    </w:tbl>
    <w:p>
      <w:pPr>
        <w:spacing w:line="360" w:lineRule="auto"/>
        <w:rPr>
          <w:rFonts w:ascii="仿宋" w:hAnsi="仿宋" w:eastAsia="仿宋" w:cs="仿宋"/>
          <w:b/>
          <w:sz w:val="28"/>
          <w:szCs w:val="28"/>
        </w:rPr>
      </w:pPr>
      <w:r>
        <w:rPr>
          <w:rFonts w:hint="eastAsia" w:ascii="仿宋" w:hAnsi="仿宋" w:eastAsia="仿宋" w:cs="仿宋"/>
          <w:b/>
          <w:sz w:val="28"/>
          <w:szCs w:val="28"/>
        </w:rPr>
        <w:t>七、复试成绩计算及结果公布</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1．复试外语能力测试、专业笔试、综合面试各部分成绩比为0.5∶1∶1。</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2．外语能力测试成绩低于30分、综合面试成绩低于60分或复试总成绩低于150分，视为复试不合格，不予录取。</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3．初试成绩与复试成绩之比为6∶4；</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4．入学考试总成绩计算方法为：</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初试成绩÷5×60%＋复试成绩÷2.5×40%。</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5．复试结束后3天内在研究生院公告栏和网站上公布复试结果，公示时间为10个工作日。</w:t>
      </w:r>
    </w:p>
    <w:p>
      <w:pPr>
        <w:spacing w:line="360" w:lineRule="auto"/>
        <w:rPr>
          <w:rFonts w:ascii="仿宋" w:hAnsi="仿宋" w:eastAsia="仿宋" w:cs="仿宋"/>
          <w:b/>
          <w:sz w:val="28"/>
          <w:szCs w:val="28"/>
        </w:rPr>
      </w:pPr>
      <w:r>
        <w:rPr>
          <w:rFonts w:hint="eastAsia" w:ascii="仿宋" w:hAnsi="仿宋" w:eastAsia="仿宋" w:cs="仿宋"/>
          <w:b/>
          <w:sz w:val="28"/>
          <w:szCs w:val="28"/>
        </w:rPr>
        <w:t>八、调剂</w:t>
      </w:r>
    </w:p>
    <w:p>
      <w:pPr>
        <w:spacing w:line="360" w:lineRule="auto"/>
        <w:ind w:firstLine="560" w:firstLineChars="200"/>
        <w:jc w:val="left"/>
        <w:rPr>
          <w:rFonts w:ascii="仿宋" w:hAnsi="仿宋" w:eastAsia="仿宋" w:cs="仿宋"/>
          <w:b/>
          <w:sz w:val="28"/>
          <w:szCs w:val="28"/>
        </w:rPr>
      </w:pPr>
      <w:r>
        <w:rPr>
          <w:rFonts w:hint="eastAsia" w:ascii="仿宋" w:hAnsi="仿宋" w:eastAsia="仿宋" w:cs="仿宋"/>
          <w:sz w:val="28"/>
          <w:szCs w:val="28"/>
        </w:rPr>
        <w:t>1.</w:t>
      </w:r>
      <w:r>
        <w:rPr>
          <w:rFonts w:hint="eastAsia"/>
        </w:rPr>
        <w:t xml:space="preserve"> </w:t>
      </w:r>
      <w:r>
        <w:rPr>
          <w:rFonts w:hint="eastAsia" w:ascii="仿宋" w:hAnsi="仿宋" w:eastAsia="仿宋" w:cs="仿宋"/>
          <w:sz w:val="28"/>
          <w:szCs w:val="28"/>
        </w:rPr>
        <w:t>学校研究生招生调剂工作的具体要求按教育部2024年研究生招生工作管理规定以及江西省教育考试院2024年研究生招生调剂、录取政策有关规定执行。具体见《化学化工学院2024年研究生招生调剂基本条件》（附件）。</w:t>
      </w:r>
    </w:p>
    <w:p>
      <w:pPr>
        <w:spacing w:line="360" w:lineRule="auto"/>
        <w:ind w:firstLine="840" w:firstLineChars="300"/>
        <w:rPr>
          <w:rFonts w:ascii="仿宋" w:hAnsi="仿宋" w:eastAsia="仿宋" w:cs="仿宋"/>
          <w:sz w:val="28"/>
          <w:szCs w:val="28"/>
        </w:rPr>
      </w:pPr>
      <w:r>
        <w:rPr>
          <w:rFonts w:hint="eastAsia" w:ascii="仿宋" w:hAnsi="仿宋" w:eastAsia="仿宋" w:cs="仿宋"/>
          <w:sz w:val="28"/>
          <w:szCs w:val="28"/>
        </w:rPr>
        <w:t>2．调剂工作程序与要求</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（1）国家复试分数线确定后，学校根据一志愿上线考生情况，结合招生计划确定并公布接受调剂考生专业信息。</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（2）国家调剂服务系统开通后，学院安排专人登录调剂系统查看考生填报信息，及时与考生沟通，做好咨询与服务工作。</w:t>
      </w:r>
    </w:p>
    <w:p>
      <w:pPr>
        <w:spacing w:line="360" w:lineRule="auto"/>
        <w:rPr>
          <w:rFonts w:ascii="仿宋" w:hAnsi="仿宋" w:eastAsia="仿宋" w:cs="仿宋"/>
          <w:b/>
          <w:sz w:val="28"/>
          <w:szCs w:val="28"/>
        </w:rPr>
      </w:pPr>
      <w:r>
        <w:rPr>
          <w:rFonts w:hint="eastAsia" w:ascii="仿宋" w:hAnsi="仿宋" w:eastAsia="仿宋" w:cs="仿宋"/>
          <w:b/>
          <w:sz w:val="28"/>
          <w:szCs w:val="28"/>
        </w:rPr>
        <w:t>九、复试及录取的监督制度</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学院成立由党委书记任组长的招生工作监督小组。复试过程全程录音录像。</w:t>
      </w:r>
    </w:p>
    <w:p>
      <w:pPr>
        <w:spacing w:line="360" w:lineRule="auto"/>
        <w:ind w:left="359" w:leftChars="171" w:firstLine="140" w:firstLineChars="50"/>
        <w:rPr>
          <w:rFonts w:ascii="仿宋" w:hAnsi="仿宋" w:eastAsia="仿宋" w:cs="仿宋"/>
          <w:sz w:val="28"/>
          <w:szCs w:val="28"/>
        </w:rPr>
      </w:pPr>
      <w:r>
        <w:rPr>
          <w:rFonts w:hint="eastAsia" w:ascii="仿宋" w:hAnsi="仿宋" w:eastAsia="仿宋" w:cs="仿宋"/>
          <w:sz w:val="28"/>
          <w:szCs w:val="28"/>
        </w:rPr>
        <w:t>学院复试监督小组名单如下（电话0797-8393669）：</w:t>
      </w:r>
    </w:p>
    <w:p>
      <w:pPr>
        <w:spacing w:line="360" w:lineRule="auto"/>
        <w:ind w:left="359" w:leftChars="171" w:firstLine="280" w:firstLineChars="100"/>
        <w:rPr>
          <w:rFonts w:ascii="仿宋" w:hAnsi="仿宋" w:eastAsia="仿宋" w:cs="仿宋"/>
          <w:sz w:val="28"/>
          <w:szCs w:val="28"/>
        </w:rPr>
      </w:pPr>
      <w:r>
        <w:rPr>
          <w:rFonts w:hint="eastAsia" w:ascii="仿宋" w:hAnsi="仿宋" w:eastAsia="仿宋" w:cs="仿宋"/>
          <w:sz w:val="28"/>
          <w:szCs w:val="28"/>
        </w:rPr>
        <w:t>组长：饶志勇       成员：刘川、彭云</w:t>
      </w:r>
    </w:p>
    <w:p>
      <w:pPr>
        <w:spacing w:line="580" w:lineRule="exact"/>
        <w:rPr>
          <w:rFonts w:ascii="仿宋" w:hAnsi="仿宋" w:eastAsia="仿宋" w:cs="仿宋_GB2312"/>
          <w:sz w:val="28"/>
          <w:szCs w:val="28"/>
        </w:rPr>
      </w:pPr>
      <w:r>
        <w:rPr>
          <w:rFonts w:hint="eastAsia" w:ascii="仿宋" w:hAnsi="仿宋" w:eastAsia="仿宋" w:cs="仿宋_GB2312"/>
          <w:sz w:val="28"/>
          <w:szCs w:val="28"/>
        </w:rPr>
        <w:t>十、其他</w:t>
      </w:r>
    </w:p>
    <w:p>
      <w:pPr>
        <w:spacing w:line="58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其他未尽事项，按照上级有关文件和学校《2024年硕士研究生招生复试调剂及录取办法》执行。</w:t>
      </w:r>
    </w:p>
    <w:p>
      <w:pPr>
        <w:spacing w:line="360" w:lineRule="auto"/>
        <w:ind w:firstLine="5600" w:firstLineChars="2000"/>
        <w:rPr>
          <w:rFonts w:ascii="仿宋" w:hAnsi="仿宋" w:eastAsia="仿宋" w:cs="仿宋"/>
          <w:sz w:val="28"/>
          <w:szCs w:val="28"/>
        </w:rPr>
      </w:pPr>
      <w:r>
        <w:rPr>
          <w:rFonts w:hint="eastAsia" w:ascii="仿宋" w:hAnsi="仿宋" w:eastAsia="仿宋" w:cs="仿宋"/>
          <w:sz w:val="28"/>
          <w:szCs w:val="28"/>
        </w:rPr>
        <w:t xml:space="preserve"> 化学化工学院</w:t>
      </w:r>
    </w:p>
    <w:p>
      <w:pPr>
        <w:spacing w:line="360" w:lineRule="auto"/>
        <w:ind w:firstLine="5600" w:firstLineChars="2000"/>
        <w:rPr>
          <w:rFonts w:hint="eastAsia" w:ascii="仿宋" w:hAnsi="仿宋" w:eastAsia="仿宋" w:cs="仿宋"/>
          <w:sz w:val="28"/>
          <w:szCs w:val="28"/>
        </w:rPr>
      </w:pPr>
      <w:r>
        <w:rPr>
          <w:rFonts w:hint="eastAsia" w:ascii="仿宋" w:hAnsi="仿宋" w:eastAsia="仿宋" w:cs="仿宋"/>
          <w:sz w:val="28"/>
          <w:szCs w:val="28"/>
        </w:rPr>
        <w:t>202</w:t>
      </w:r>
      <w:r>
        <w:rPr>
          <w:rFonts w:hint="eastAsia" w:ascii="仿宋" w:hAnsi="仿宋" w:eastAsia="仿宋" w:cs="仿宋"/>
          <w:sz w:val="28"/>
          <w:szCs w:val="28"/>
          <w:lang w:val="en-US" w:eastAsia="zh-CN"/>
        </w:rPr>
        <w:t>4</w:t>
      </w:r>
      <w:bookmarkStart w:id="0" w:name="_GoBack"/>
      <w:bookmarkEnd w:id="0"/>
      <w:r>
        <w:rPr>
          <w:rFonts w:hint="eastAsia" w:ascii="仿宋" w:hAnsi="仿宋" w:eastAsia="仿宋" w:cs="仿宋"/>
          <w:sz w:val="28"/>
          <w:szCs w:val="28"/>
        </w:rPr>
        <w:t>年</w:t>
      </w:r>
      <w:r>
        <w:rPr>
          <w:rFonts w:ascii="仿宋" w:hAnsi="仿宋" w:eastAsia="仿宋" w:cs="仿宋"/>
          <w:sz w:val="28"/>
          <w:szCs w:val="28"/>
        </w:rPr>
        <w:t>3</w:t>
      </w:r>
      <w:r>
        <w:rPr>
          <w:rFonts w:hint="eastAsia" w:ascii="仿宋" w:hAnsi="仿宋" w:eastAsia="仿宋" w:cs="仿宋"/>
          <w:sz w:val="28"/>
          <w:szCs w:val="28"/>
        </w:rPr>
        <w:t>月28日</w:t>
      </w:r>
    </w:p>
    <w:p>
      <w:pPr>
        <w:spacing w:line="360" w:lineRule="auto"/>
        <w:ind w:left="359" w:leftChars="171"/>
        <w:rPr>
          <w:rFonts w:ascii="仿宋" w:hAnsi="仿宋" w:eastAsia="仿宋" w:cs="Times New Roman"/>
          <w:color w:val="auto"/>
          <w:sz w:val="28"/>
          <w:szCs w:val="28"/>
        </w:rPr>
      </w:pPr>
      <w:r>
        <w:rPr>
          <w:rFonts w:hint="eastAsia" w:ascii="仿宋" w:hAnsi="仿宋" w:eastAsia="仿宋" w:cs="Times New Roman"/>
          <w:color w:val="auto"/>
          <w:sz w:val="28"/>
          <w:szCs w:val="28"/>
        </w:rPr>
        <w:t>附件:</w:t>
      </w:r>
    </w:p>
    <w:p>
      <w:pPr>
        <w:jc w:val="center"/>
        <w:rPr>
          <w:b/>
          <w:color w:val="auto"/>
          <w:sz w:val="28"/>
          <w:szCs w:val="28"/>
        </w:rPr>
      </w:pPr>
      <w:r>
        <w:rPr>
          <w:rFonts w:hint="eastAsia"/>
          <w:b/>
          <w:color w:val="auto"/>
          <w:sz w:val="32"/>
          <w:szCs w:val="28"/>
        </w:rPr>
        <w:t>化学化工学院</w:t>
      </w:r>
      <w:r>
        <w:rPr>
          <w:rFonts w:hint="eastAsia" w:ascii="Times New Roman" w:hAnsi="Times New Roman" w:cs="Times New Roman"/>
          <w:b/>
          <w:color w:val="auto"/>
          <w:sz w:val="32"/>
          <w:szCs w:val="28"/>
        </w:rPr>
        <w:t>202</w:t>
      </w:r>
      <w:r>
        <w:rPr>
          <w:rFonts w:hint="eastAsia" w:ascii="Times New Roman" w:hAnsi="Times New Roman" w:cs="Times New Roman"/>
          <w:b/>
          <w:color w:val="auto"/>
          <w:sz w:val="32"/>
          <w:szCs w:val="28"/>
          <w:lang w:val="en-US" w:eastAsia="zh-CN"/>
        </w:rPr>
        <w:t>4</w:t>
      </w:r>
      <w:r>
        <w:rPr>
          <w:rFonts w:hint="eastAsia"/>
          <w:b/>
          <w:color w:val="auto"/>
          <w:sz w:val="32"/>
          <w:szCs w:val="28"/>
        </w:rPr>
        <w:t>年研究生招生调剂基本条件</w:t>
      </w:r>
    </w:p>
    <w:p>
      <w:pPr>
        <w:adjustRightInd w:val="0"/>
        <w:snapToGrid w:val="0"/>
        <w:spacing w:line="520" w:lineRule="exact"/>
        <w:ind w:firstLine="560" w:firstLineChars="200"/>
        <w:outlineLvl w:val="1"/>
        <w:rPr>
          <w:rFonts w:hint="default" w:ascii="仿宋" w:hAnsi="仿宋" w:eastAsia="仿宋" w:cs="仿宋"/>
          <w:color w:val="000000"/>
          <w:sz w:val="28"/>
          <w:szCs w:val="28"/>
          <w:highlight w:val="none"/>
          <w:lang w:val="en-US" w:eastAsia="zh-CN"/>
        </w:rPr>
      </w:pPr>
      <w:r>
        <w:rPr>
          <w:rFonts w:hint="eastAsia" w:ascii="仿宋" w:hAnsi="仿宋" w:eastAsia="仿宋" w:cs="仿宋"/>
          <w:color w:val="auto"/>
          <w:sz w:val="28"/>
          <w:szCs w:val="28"/>
        </w:rPr>
        <w:t>我院调剂工作的具体要求按教育部202</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年研究生招生工作管理规定</w:t>
      </w:r>
      <w:r>
        <w:rPr>
          <w:rFonts w:hint="eastAsia" w:ascii="仿宋" w:hAnsi="仿宋" w:eastAsia="仿宋" w:cs="仿宋"/>
          <w:color w:val="000000"/>
          <w:sz w:val="28"/>
          <w:szCs w:val="28"/>
        </w:rPr>
        <w:t>以及</w:t>
      </w:r>
      <w:r>
        <w:rPr>
          <w:rFonts w:hint="eastAsia" w:ascii="仿宋" w:hAnsi="仿宋" w:eastAsia="仿宋" w:cs="仿宋"/>
          <w:color w:val="000000"/>
          <w:sz w:val="28"/>
          <w:szCs w:val="28"/>
          <w:highlight w:val="none"/>
        </w:rPr>
        <w:t>江西省教育考试院202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年研究生招生调剂、录取政策有关规定执行</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lang w:val="en-US" w:eastAsia="zh-CN"/>
        </w:rPr>
        <w:t>调剂基本条件如下：</w:t>
      </w:r>
    </w:p>
    <w:p>
      <w:pPr>
        <w:adjustRightInd w:val="0"/>
        <w:snapToGrid w:val="0"/>
        <w:spacing w:line="560" w:lineRule="exact"/>
        <w:ind w:firstLine="562" w:firstLineChars="200"/>
        <w:rPr>
          <w:rFonts w:hint="eastAsia" w:ascii="仿宋" w:hAnsi="仿宋" w:eastAsia="仿宋" w:cs="仿宋"/>
          <w:b/>
          <w:bCs/>
          <w:color w:val="000000"/>
          <w:sz w:val="28"/>
          <w:szCs w:val="28"/>
          <w:highlight w:val="none"/>
          <w:lang w:eastAsia="zh-CN"/>
        </w:rPr>
      </w:pPr>
      <w:r>
        <w:rPr>
          <w:rFonts w:hint="eastAsia" w:ascii="仿宋" w:hAnsi="仿宋" w:eastAsia="仿宋" w:cs="仿宋"/>
          <w:b/>
          <w:bCs/>
          <w:color w:val="000000"/>
          <w:sz w:val="28"/>
          <w:szCs w:val="28"/>
          <w:highlight w:val="none"/>
          <w:lang w:val="en-US" w:eastAsia="zh-CN"/>
        </w:rPr>
        <w:t>一、学科教学（化学）调剂</w:t>
      </w:r>
      <w:r>
        <w:rPr>
          <w:rFonts w:hint="eastAsia" w:ascii="仿宋" w:hAnsi="仿宋" w:eastAsia="仿宋" w:cs="仿宋"/>
          <w:b/>
          <w:bCs/>
          <w:color w:val="000000"/>
          <w:sz w:val="28"/>
          <w:szCs w:val="28"/>
          <w:highlight w:val="none"/>
        </w:rPr>
        <w:t>基本条件</w:t>
      </w:r>
      <w:r>
        <w:rPr>
          <w:rFonts w:hint="eastAsia" w:ascii="仿宋" w:hAnsi="仿宋" w:eastAsia="仿宋" w:cs="仿宋"/>
          <w:b/>
          <w:bCs/>
          <w:color w:val="000000"/>
          <w:sz w:val="28"/>
          <w:szCs w:val="28"/>
          <w:highlight w:val="none"/>
          <w:lang w:eastAsia="zh-CN"/>
        </w:rPr>
        <w:t>：</w:t>
      </w:r>
    </w:p>
    <w:p>
      <w:pPr>
        <w:adjustRightInd w:val="0"/>
        <w:snapToGrid w:val="0"/>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1．符合调入专业的报考条件。</w:t>
      </w:r>
    </w:p>
    <w:p>
      <w:pPr>
        <w:adjustRightInd w:val="0"/>
        <w:snapToGrid w:val="0"/>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2．初试成绩（含加分）符合第一志愿报考专业在A类考生的《全国初试成绩基本要求》且满足调入专业在A类考生的《全国初试成绩基本要求》。</w:t>
      </w:r>
    </w:p>
    <w:p>
      <w:pPr>
        <w:keepNext w:val="0"/>
        <w:keepLines w:val="0"/>
        <w:widowControl/>
        <w:suppressLineNumbers w:val="0"/>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3.调入专业与第一志愿报考专业一致。</w:t>
      </w:r>
    </w:p>
    <w:p>
      <w:pPr>
        <w:adjustRightInd w:val="0"/>
        <w:snapToGrid w:val="0"/>
        <w:spacing w:line="520" w:lineRule="exact"/>
        <w:ind w:firstLine="562" w:firstLineChars="200"/>
        <w:outlineLvl w:val="1"/>
        <w:rPr>
          <w:rFonts w:hint="eastAsia" w:ascii="仿宋" w:hAnsi="仿宋" w:eastAsia="仿宋" w:cs="仿宋"/>
          <w:b/>
          <w:color w:val="auto"/>
          <w:sz w:val="28"/>
          <w:szCs w:val="28"/>
        </w:rPr>
      </w:pPr>
      <w:r>
        <w:rPr>
          <w:rFonts w:hint="eastAsia" w:ascii="仿宋" w:hAnsi="仿宋" w:eastAsia="仿宋" w:cs="仿宋"/>
          <w:b/>
          <w:color w:val="auto"/>
          <w:sz w:val="28"/>
          <w:szCs w:val="28"/>
        </w:rPr>
        <w:t>二、化学调剂基本条件：</w:t>
      </w:r>
    </w:p>
    <w:p>
      <w:pPr>
        <w:adjustRightInd w:val="0"/>
        <w:snapToGrid w:val="0"/>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1．符合调入专业的报考条件。</w:t>
      </w:r>
    </w:p>
    <w:p>
      <w:pPr>
        <w:adjustRightInd w:val="0"/>
        <w:snapToGrid w:val="0"/>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2．初试成绩（含加分）符合第一志愿报考专业在A类考生的《全国初试成绩基本要求》且满足调入专业在A类考生的《全国初试成绩基本要求》。</w:t>
      </w:r>
    </w:p>
    <w:p>
      <w:pPr>
        <w:keepNext w:val="0"/>
        <w:keepLines w:val="0"/>
        <w:widowControl/>
        <w:suppressLineNumbers w:val="0"/>
        <w:ind w:firstLine="560" w:firstLineChars="200"/>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3.调入专业与第一志愿报考专业一致。</w:t>
      </w:r>
    </w:p>
    <w:p>
      <w:pPr>
        <w:keepNext w:val="0"/>
        <w:keepLines w:val="0"/>
        <w:widowControl/>
        <w:suppressLineNumbers w:val="0"/>
        <w:ind w:firstLine="560" w:firstLineChars="200"/>
        <w:jc w:val="left"/>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4.初试科目与调入专业初试科目相同或相近，其中初试全国统一命题科目应与调入专业全国统一命题科目一致。</w:t>
      </w:r>
    </w:p>
    <w:p>
      <w:pPr>
        <w:rPr>
          <w:rFonts w:hint="eastAsia" w:ascii="仿宋" w:hAnsi="仿宋" w:eastAsia="仿宋" w:cs="仿宋"/>
          <w:sz w:val="28"/>
          <w:szCs w:val="28"/>
        </w:rPr>
      </w:pPr>
    </w:p>
    <w:p>
      <w:pPr>
        <w:spacing w:line="360" w:lineRule="auto"/>
        <w:ind w:firstLine="5600" w:firstLineChars="2000"/>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IzNzY5ZTQ5N2Q4MDEyODNmZjYxMzU5NjdkOTYzZjYifQ=="/>
  </w:docVars>
  <w:rsids>
    <w:rsidRoot w:val="00482EF3"/>
    <w:rsid w:val="00022331"/>
    <w:rsid w:val="0004105C"/>
    <w:rsid w:val="00042EFB"/>
    <w:rsid w:val="00063607"/>
    <w:rsid w:val="00063C65"/>
    <w:rsid w:val="00074EAE"/>
    <w:rsid w:val="00084C2C"/>
    <w:rsid w:val="000A29A4"/>
    <w:rsid w:val="000B07B1"/>
    <w:rsid w:val="000B4C4D"/>
    <w:rsid w:val="000D3DC5"/>
    <w:rsid w:val="000E0522"/>
    <w:rsid w:val="000E148D"/>
    <w:rsid w:val="00145456"/>
    <w:rsid w:val="00146DC4"/>
    <w:rsid w:val="00156459"/>
    <w:rsid w:val="00167787"/>
    <w:rsid w:val="001A0EC5"/>
    <w:rsid w:val="001B0740"/>
    <w:rsid w:val="001D001B"/>
    <w:rsid w:val="001D3488"/>
    <w:rsid w:val="001F57ED"/>
    <w:rsid w:val="00225DD1"/>
    <w:rsid w:val="00283CC7"/>
    <w:rsid w:val="002B05B9"/>
    <w:rsid w:val="002B2485"/>
    <w:rsid w:val="002B439D"/>
    <w:rsid w:val="002C1E4B"/>
    <w:rsid w:val="002D3301"/>
    <w:rsid w:val="002E0665"/>
    <w:rsid w:val="002E3BBE"/>
    <w:rsid w:val="002E6F5C"/>
    <w:rsid w:val="002F02F1"/>
    <w:rsid w:val="002F423B"/>
    <w:rsid w:val="002F6FF4"/>
    <w:rsid w:val="002F7DC5"/>
    <w:rsid w:val="003071D6"/>
    <w:rsid w:val="00332760"/>
    <w:rsid w:val="00350CBB"/>
    <w:rsid w:val="0035126C"/>
    <w:rsid w:val="00364013"/>
    <w:rsid w:val="0037296A"/>
    <w:rsid w:val="003811BD"/>
    <w:rsid w:val="003820CE"/>
    <w:rsid w:val="0038319A"/>
    <w:rsid w:val="003B30BA"/>
    <w:rsid w:val="003B3BDF"/>
    <w:rsid w:val="003B4BDE"/>
    <w:rsid w:val="003C6DAF"/>
    <w:rsid w:val="0040324D"/>
    <w:rsid w:val="00482EF3"/>
    <w:rsid w:val="004944B9"/>
    <w:rsid w:val="004969A6"/>
    <w:rsid w:val="004A3C3F"/>
    <w:rsid w:val="004A446B"/>
    <w:rsid w:val="004C3EF9"/>
    <w:rsid w:val="004F3776"/>
    <w:rsid w:val="00531306"/>
    <w:rsid w:val="00563EE5"/>
    <w:rsid w:val="005A2CEF"/>
    <w:rsid w:val="005A3D93"/>
    <w:rsid w:val="005A5220"/>
    <w:rsid w:val="005B1135"/>
    <w:rsid w:val="005B55CC"/>
    <w:rsid w:val="005B753A"/>
    <w:rsid w:val="005E06CC"/>
    <w:rsid w:val="00601779"/>
    <w:rsid w:val="006041A3"/>
    <w:rsid w:val="0061191D"/>
    <w:rsid w:val="0062140A"/>
    <w:rsid w:val="00623D2D"/>
    <w:rsid w:val="006454AF"/>
    <w:rsid w:val="0065214B"/>
    <w:rsid w:val="00662EEE"/>
    <w:rsid w:val="006C0E13"/>
    <w:rsid w:val="006D61C4"/>
    <w:rsid w:val="006F340C"/>
    <w:rsid w:val="00723839"/>
    <w:rsid w:val="00742A36"/>
    <w:rsid w:val="00744F17"/>
    <w:rsid w:val="00747B7B"/>
    <w:rsid w:val="00775800"/>
    <w:rsid w:val="00781921"/>
    <w:rsid w:val="008063EE"/>
    <w:rsid w:val="00811D8B"/>
    <w:rsid w:val="00833C85"/>
    <w:rsid w:val="00834522"/>
    <w:rsid w:val="008444F7"/>
    <w:rsid w:val="008565BB"/>
    <w:rsid w:val="0086365C"/>
    <w:rsid w:val="00891459"/>
    <w:rsid w:val="00894C94"/>
    <w:rsid w:val="008D44AA"/>
    <w:rsid w:val="008D56CD"/>
    <w:rsid w:val="008F10F6"/>
    <w:rsid w:val="008F4B05"/>
    <w:rsid w:val="009029A0"/>
    <w:rsid w:val="00916350"/>
    <w:rsid w:val="00917CF1"/>
    <w:rsid w:val="0092431D"/>
    <w:rsid w:val="00930BCA"/>
    <w:rsid w:val="00930FE2"/>
    <w:rsid w:val="009535D3"/>
    <w:rsid w:val="00993CF5"/>
    <w:rsid w:val="009A1433"/>
    <w:rsid w:val="009C5550"/>
    <w:rsid w:val="009D0AA9"/>
    <w:rsid w:val="009F5142"/>
    <w:rsid w:val="00A34A0D"/>
    <w:rsid w:val="00A53A13"/>
    <w:rsid w:val="00A60AA4"/>
    <w:rsid w:val="00A915EB"/>
    <w:rsid w:val="00AC395E"/>
    <w:rsid w:val="00AD0EBE"/>
    <w:rsid w:val="00AF6475"/>
    <w:rsid w:val="00B15D79"/>
    <w:rsid w:val="00B46359"/>
    <w:rsid w:val="00B60239"/>
    <w:rsid w:val="00B816DB"/>
    <w:rsid w:val="00B94EEC"/>
    <w:rsid w:val="00B9604D"/>
    <w:rsid w:val="00BA2CB1"/>
    <w:rsid w:val="00BA4F55"/>
    <w:rsid w:val="00BB0D29"/>
    <w:rsid w:val="00BC0AEF"/>
    <w:rsid w:val="00BC14B6"/>
    <w:rsid w:val="00BD1B86"/>
    <w:rsid w:val="00BE43F3"/>
    <w:rsid w:val="00BF44FB"/>
    <w:rsid w:val="00BF6810"/>
    <w:rsid w:val="00C03A28"/>
    <w:rsid w:val="00C042B0"/>
    <w:rsid w:val="00C05C6B"/>
    <w:rsid w:val="00C218CE"/>
    <w:rsid w:val="00C22C94"/>
    <w:rsid w:val="00C259EA"/>
    <w:rsid w:val="00C33FBA"/>
    <w:rsid w:val="00C523A2"/>
    <w:rsid w:val="00C65867"/>
    <w:rsid w:val="00C672EA"/>
    <w:rsid w:val="00CA611F"/>
    <w:rsid w:val="00CB2369"/>
    <w:rsid w:val="00CB4C92"/>
    <w:rsid w:val="00CC1DA0"/>
    <w:rsid w:val="00CE6BC5"/>
    <w:rsid w:val="00D10339"/>
    <w:rsid w:val="00D1203C"/>
    <w:rsid w:val="00D506C9"/>
    <w:rsid w:val="00D56393"/>
    <w:rsid w:val="00D623BA"/>
    <w:rsid w:val="00D91A5D"/>
    <w:rsid w:val="00D92BA4"/>
    <w:rsid w:val="00E3614D"/>
    <w:rsid w:val="00E625C5"/>
    <w:rsid w:val="00E818AB"/>
    <w:rsid w:val="00E877F8"/>
    <w:rsid w:val="00EA51C1"/>
    <w:rsid w:val="00EB1672"/>
    <w:rsid w:val="00F03FB9"/>
    <w:rsid w:val="00F30F58"/>
    <w:rsid w:val="00F406A8"/>
    <w:rsid w:val="00F41824"/>
    <w:rsid w:val="00FC098F"/>
    <w:rsid w:val="00FC6117"/>
    <w:rsid w:val="00FF1E9A"/>
    <w:rsid w:val="01626EEF"/>
    <w:rsid w:val="03552614"/>
    <w:rsid w:val="065A111A"/>
    <w:rsid w:val="12783B5F"/>
    <w:rsid w:val="14DA19BB"/>
    <w:rsid w:val="152B37BF"/>
    <w:rsid w:val="158621C5"/>
    <w:rsid w:val="19EB4521"/>
    <w:rsid w:val="24816D5A"/>
    <w:rsid w:val="2B6C7B04"/>
    <w:rsid w:val="36E64CBB"/>
    <w:rsid w:val="4B0F0A54"/>
    <w:rsid w:val="541776EB"/>
    <w:rsid w:val="571441D5"/>
    <w:rsid w:val="5A7F4814"/>
    <w:rsid w:val="5D7D7E14"/>
    <w:rsid w:val="5EAE7623"/>
    <w:rsid w:val="5F3250C8"/>
    <w:rsid w:val="62FD579F"/>
    <w:rsid w:val="663A09C3"/>
    <w:rsid w:val="67096815"/>
    <w:rsid w:val="68363376"/>
    <w:rsid w:val="69D857FF"/>
    <w:rsid w:val="6BDD159D"/>
    <w:rsid w:val="705C6CD9"/>
    <w:rsid w:val="74D136FD"/>
    <w:rsid w:val="7A762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link w:val="13"/>
    <w:autoRedefine/>
    <w:qFormat/>
    <w:uiPriority w:val="0"/>
    <w:rPr>
      <w:rFonts w:ascii="宋体" w:hAnsi="Courier New" w:eastAsia="宋体" w:cs="Courier New"/>
      <w:szCs w:val="21"/>
    </w:rPr>
  </w:style>
  <w:style w:type="paragraph" w:styleId="3">
    <w:name w:val="Balloon Text"/>
    <w:basedOn w:val="1"/>
    <w:link w:val="14"/>
    <w:autoRedefine/>
    <w:semiHidden/>
    <w:unhideWhenUsed/>
    <w:qFormat/>
    <w:uiPriority w:val="99"/>
    <w:rPr>
      <w:sz w:val="18"/>
      <w:szCs w:val="18"/>
    </w:rPr>
  </w:style>
  <w:style w:type="paragraph" w:styleId="4">
    <w:name w:val="footer"/>
    <w:basedOn w:val="1"/>
    <w:link w:val="11"/>
    <w:autoRedefine/>
    <w:unhideWhenUsed/>
    <w:qFormat/>
    <w:uiPriority w:val="99"/>
    <w:pPr>
      <w:tabs>
        <w:tab w:val="center" w:pos="4153"/>
        <w:tab w:val="right" w:pos="8306"/>
      </w:tabs>
      <w:snapToGrid w:val="0"/>
      <w:jc w:val="left"/>
    </w:pPr>
    <w:rPr>
      <w:sz w:val="18"/>
      <w:szCs w:val="18"/>
    </w:rPr>
  </w:style>
  <w:style w:type="paragraph" w:styleId="5">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100" w:beforeAutospacing="1" w:after="100" w:afterAutospacing="1"/>
      <w:jc w:val="left"/>
    </w:pPr>
    <w:rPr>
      <w:rFonts w:ascii="Times New Roman" w:hAnsi="Times New Roman" w:eastAsia="宋体" w:cs="Times New Roman"/>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5"/>
    <w:autoRedefine/>
    <w:qFormat/>
    <w:uiPriority w:val="99"/>
    <w:rPr>
      <w:sz w:val="18"/>
      <w:szCs w:val="18"/>
    </w:rPr>
  </w:style>
  <w:style w:type="character" w:customStyle="1" w:styleId="11">
    <w:name w:val="页脚 字符"/>
    <w:basedOn w:val="9"/>
    <w:link w:val="4"/>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纯文本 字符"/>
    <w:basedOn w:val="9"/>
    <w:link w:val="2"/>
    <w:autoRedefine/>
    <w:qFormat/>
    <w:uiPriority w:val="0"/>
    <w:rPr>
      <w:rFonts w:ascii="宋体" w:hAnsi="Courier New" w:eastAsia="宋体" w:cs="Courier New"/>
      <w:szCs w:val="21"/>
    </w:rPr>
  </w:style>
  <w:style w:type="character" w:customStyle="1" w:styleId="14">
    <w:name w:val="批注框文本 字符"/>
    <w:basedOn w:val="9"/>
    <w:link w:val="3"/>
    <w:autoRedefine/>
    <w:semiHidden/>
    <w:qFormat/>
    <w:uiPriority w:val="99"/>
    <w:rPr>
      <w:sz w:val="18"/>
      <w:szCs w:val="18"/>
    </w:rPr>
  </w:style>
  <w:style w:type="paragraph" w:customStyle="1" w:styleId="15">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9</Pages>
  <Words>662</Words>
  <Characters>3777</Characters>
  <Lines>31</Lines>
  <Paragraphs>8</Paragraphs>
  <TotalTime>0</TotalTime>
  <ScaleCrop>false</ScaleCrop>
  <LinksUpToDate>false</LinksUpToDate>
  <CharactersWithSpaces>4431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2023-03-20T03:04:00Z</dcterms:created>
  <dc:creator>user</dc:creator>
  <cp:lastModifiedBy>刘新军</cp:lastModifiedBy>
  <cp:lastPrinted>2023-03-24T07:17:00Z</cp:lastPrinted>
  <dcterms:modified xsi:type="dcterms:W3CDTF">2024-04-02T06:30:58Z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E4F231F66A7F47178FE8641829A1D782</vt:lpwstr>
  </property>
</Properties>
</file>