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24" w:afterLines="200" w:line="720" w:lineRule="exact"/>
        <w:jc w:val="center"/>
        <w:rPr>
          <w:rFonts w:cs="Times New Roman" w:asciiTheme="majorEastAsia" w:hAnsiTheme="majorEastAsia" w:eastAsiaTheme="majorEastAsia"/>
          <w:b/>
          <w:color w:val="auto"/>
          <w:sz w:val="28"/>
          <w:szCs w:val="44"/>
        </w:rPr>
      </w:pPr>
      <w:r>
        <w:rPr>
          <w:rFonts w:hint="eastAsia" w:cs="Times New Roman" w:asciiTheme="majorEastAsia" w:hAnsiTheme="majorEastAsia" w:eastAsiaTheme="majorEastAsia"/>
          <w:b/>
          <w:color w:val="auto"/>
          <w:sz w:val="28"/>
          <w:szCs w:val="44"/>
        </w:rPr>
        <w:t>赣南师范大学经济管理学院</w:t>
      </w:r>
      <w:r>
        <w:rPr>
          <w:rFonts w:ascii="Times New Roman" w:hAnsi="Times New Roman" w:cs="Times New Roman" w:eastAsiaTheme="majorEastAsia"/>
          <w:b/>
          <w:color w:val="auto"/>
          <w:sz w:val="28"/>
          <w:szCs w:val="44"/>
        </w:rPr>
        <w:t>2023</w:t>
      </w:r>
      <w:r>
        <w:rPr>
          <w:rFonts w:hint="eastAsia" w:cs="Times New Roman" w:asciiTheme="majorEastAsia" w:hAnsiTheme="majorEastAsia" w:eastAsiaTheme="majorEastAsia"/>
          <w:b/>
          <w:color w:val="auto"/>
          <w:sz w:val="28"/>
          <w:szCs w:val="44"/>
        </w:rPr>
        <w:t>年硕士</w:t>
      </w:r>
      <w:bookmarkStart w:id="1" w:name="_GoBack"/>
      <w:bookmarkEnd w:id="1"/>
      <w:r>
        <w:rPr>
          <w:rFonts w:hint="eastAsia" w:cs="Times New Roman" w:asciiTheme="majorEastAsia" w:hAnsiTheme="majorEastAsia" w:eastAsiaTheme="majorEastAsia"/>
          <w:b/>
          <w:color w:val="auto"/>
          <w:sz w:val="28"/>
          <w:szCs w:val="44"/>
        </w:rPr>
        <w:t>研究生招生复试工作方案</w:t>
      </w:r>
    </w:p>
    <w:p>
      <w:pPr>
        <w:spacing w:line="5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根据《2023年全国硕士研究生招生工作管理规定》（教学〔2022〕3号）、《关于做好2023年全国硕士研究生复试录取工作的通知》（教学司〔2023〕3号）等上级有关文件精神以及江西省2023年硕士研究生招生录取工作培训会议精神，结合《赣南师范大学2023年硕士研究生招生复试调剂及录取办法》，在确</w:t>
      </w:r>
      <w:r>
        <w:rPr>
          <w:rFonts w:ascii="宋体" w:hAnsi="宋体" w:eastAsia="宋体" w:cs="Times New Roman"/>
          <w:color w:val="auto"/>
          <w:sz w:val="24"/>
          <w:szCs w:val="24"/>
        </w:rPr>
        <w:t>保“公正、公平、公开”原</w:t>
      </w:r>
      <w:r>
        <w:rPr>
          <w:rFonts w:ascii="Times New Roman" w:hAnsi="Times New Roman" w:cs="Times New Roman"/>
          <w:color w:val="auto"/>
          <w:sz w:val="24"/>
          <w:szCs w:val="24"/>
        </w:rPr>
        <w:t>则下，力求把真正综合素质高、动手能力强、人文素质高的优秀学生</w:t>
      </w:r>
      <w:r>
        <w:rPr>
          <w:rFonts w:hint="eastAsia" w:ascii="Times New Roman" w:hAnsi="Times New Roman" w:cs="Times New Roman"/>
          <w:color w:val="auto"/>
          <w:sz w:val="24"/>
          <w:szCs w:val="24"/>
        </w:rPr>
        <w:t>选拔</w:t>
      </w:r>
      <w:r>
        <w:rPr>
          <w:rFonts w:ascii="Times New Roman" w:hAnsi="Times New Roman" w:cs="Times New Roman"/>
          <w:color w:val="auto"/>
          <w:sz w:val="24"/>
          <w:szCs w:val="24"/>
        </w:rPr>
        <w:t>进校，结合我院的实际，制定经济管理学院2023年硕士研究生招生复试工作方案。</w:t>
      </w:r>
    </w:p>
    <w:p>
      <w:pPr>
        <w:spacing w:line="560" w:lineRule="exact"/>
        <w:ind w:firstLine="482" w:firstLineChars="200"/>
        <w:rPr>
          <w:rFonts w:cs="Times New Roman" w:asciiTheme="minorEastAsia" w:hAnsiTheme="minorEastAsia"/>
          <w:b/>
          <w:color w:val="auto"/>
          <w:sz w:val="24"/>
          <w:szCs w:val="24"/>
        </w:rPr>
      </w:pPr>
      <w:r>
        <w:rPr>
          <w:rFonts w:hint="eastAsia" w:cs="Times New Roman" w:asciiTheme="minorEastAsia" w:hAnsiTheme="minorEastAsia"/>
          <w:b/>
          <w:color w:val="auto"/>
          <w:sz w:val="24"/>
          <w:szCs w:val="24"/>
        </w:rPr>
        <w:t>一、指导原则</w:t>
      </w:r>
    </w:p>
    <w:p>
      <w:pPr>
        <w:spacing w:line="560" w:lineRule="exact"/>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（一）复试是硕士研究生招生考试的重要组成部分，用于考查考生的创新能力、专业素养和综合素质等，是硕士研究生录取的必要环节，不参加复试或复试不合格者不予录取，思想品德考核不合格者不予录取。</w:t>
      </w:r>
    </w:p>
    <w:p>
      <w:pPr>
        <w:spacing w:line="560" w:lineRule="exact"/>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（二）遵循公平、公正、公开的原则，坚持择优录取、保证质量。</w:t>
      </w:r>
    </w:p>
    <w:p>
      <w:pPr>
        <w:spacing w:line="560" w:lineRule="exact"/>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（三）会计硕士专业采取线下复试方式，金融硕士专业采取线上复试方式。</w:t>
      </w:r>
    </w:p>
    <w:p>
      <w:pPr>
        <w:spacing w:line="560" w:lineRule="exact"/>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（四）优化复试录取工作流程，科学设计复试内容，确保复试工作安全性、公平性、科学性。</w:t>
      </w:r>
    </w:p>
    <w:p>
      <w:pPr>
        <w:spacing w:line="560" w:lineRule="exact"/>
        <w:ind w:firstLine="482" w:firstLineChars="200"/>
        <w:rPr>
          <w:rFonts w:cs="Times New Roman" w:asciiTheme="minorEastAsia" w:hAnsiTheme="minorEastAsia"/>
          <w:b/>
          <w:color w:val="auto"/>
          <w:sz w:val="24"/>
          <w:szCs w:val="24"/>
        </w:rPr>
      </w:pPr>
      <w:r>
        <w:rPr>
          <w:rFonts w:hint="eastAsia" w:cs="Times New Roman" w:asciiTheme="minorEastAsia" w:hAnsiTheme="minorEastAsia"/>
          <w:b/>
          <w:color w:val="auto"/>
          <w:sz w:val="24"/>
          <w:szCs w:val="24"/>
        </w:rPr>
        <w:t>二、复试分数线</w:t>
      </w:r>
    </w:p>
    <w:p>
      <w:pPr>
        <w:spacing w:line="560" w:lineRule="exact"/>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（一）我院执行国家公</w:t>
      </w:r>
      <w:r>
        <w:rPr>
          <w:rFonts w:ascii="Times New Roman" w:hAnsi="Times New Roman" w:cs="Times New Roman"/>
          <w:color w:val="auto"/>
          <w:sz w:val="24"/>
          <w:szCs w:val="24"/>
        </w:rPr>
        <w:t>布的2023年全国硕士</w:t>
      </w:r>
      <w:r>
        <w:rPr>
          <w:rFonts w:hint="eastAsia" w:cs="Times New Roman" w:asciiTheme="minorEastAsia" w:hAnsiTheme="minorEastAsia"/>
          <w:color w:val="auto"/>
          <w:sz w:val="24"/>
          <w:szCs w:val="24"/>
        </w:rPr>
        <w:t>研究生招生考试A类考生（报考地处一区招生单位的考生）进入复试的初试成绩基本要求，不再另行划线。享受国家规定的加分政策考生的初试成绩以加分后的为准，如加分后达到了规定的复试分数线，则一并列入复试名单。</w:t>
      </w:r>
    </w:p>
    <w:p>
      <w:pPr>
        <w:spacing w:line="560" w:lineRule="exact"/>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（二）“退役大学生士兵”计划的一志愿考生和调剂考生进入复试的初试成绩基本要求为：总分低于国家A类考生复试线50分以内（含50分），单科低于国家A类考生复试线15分以内（含15分）。</w:t>
      </w:r>
    </w:p>
    <w:p>
      <w:pPr>
        <w:spacing w:line="560" w:lineRule="exact"/>
        <w:ind w:firstLine="482" w:firstLineChars="200"/>
        <w:rPr>
          <w:rFonts w:cs="Times New Roman" w:asciiTheme="minorEastAsia" w:hAnsiTheme="minorEastAsia"/>
          <w:b/>
          <w:color w:val="auto"/>
          <w:sz w:val="24"/>
          <w:szCs w:val="24"/>
        </w:rPr>
      </w:pPr>
      <w:r>
        <w:rPr>
          <w:rFonts w:hint="eastAsia" w:cs="Times New Roman" w:asciiTheme="minorEastAsia" w:hAnsiTheme="minorEastAsia"/>
          <w:b/>
          <w:color w:val="auto"/>
          <w:sz w:val="24"/>
          <w:szCs w:val="24"/>
        </w:rPr>
        <w:t>三、组织领导及职责</w:t>
      </w:r>
    </w:p>
    <w:p>
      <w:pPr>
        <w:spacing w:line="520" w:lineRule="exact"/>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成立研究生招生复试工作领导小组、学科（专业）复试专家小组、思想品德考核小组和复试监督小组。</w:t>
      </w:r>
    </w:p>
    <w:p>
      <w:pPr>
        <w:spacing w:line="520" w:lineRule="exact"/>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（一）研究生招生复试工作领导小组主要职责</w:t>
      </w:r>
    </w:p>
    <w:p>
      <w:pPr>
        <w:spacing w:line="52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1. 负责制定本学院研究生招生复试工作方案。负责本学院考生的资格审查工作、思想政治素质和品德考核工作。</w:t>
      </w:r>
    </w:p>
    <w:p>
      <w:pPr>
        <w:spacing w:line="52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2. 组织成立会计硕士专业、金融硕士专业复试专家小组，指导复试专家小组进行相应的复试考核工作。</w:t>
      </w:r>
    </w:p>
    <w:p>
      <w:pPr>
        <w:spacing w:line="52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3. 负责审核复试专家小组的复试记录、复试结果和复试的其他情况。</w:t>
      </w:r>
    </w:p>
    <w:p>
      <w:pPr>
        <w:spacing w:line="52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4. 审核拟接受调剂考生名单并报研究生院复核。</w:t>
      </w:r>
    </w:p>
    <w:p>
      <w:pPr>
        <w:spacing w:line="52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5. 根据初试、复试的综合成绩和思想品德考核结果，向学校研究生招生工作领导小组提出建议拟录取名单。</w:t>
      </w:r>
    </w:p>
    <w:p>
      <w:pPr>
        <w:spacing w:line="52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6. 负责对复试工作人员进行政策、业务、纪律等方面的培训，明确规矩，强化服务。</w:t>
      </w:r>
    </w:p>
    <w:p>
      <w:pPr>
        <w:spacing w:line="520" w:lineRule="exact"/>
        <w:ind w:firstLine="480" w:firstLineChars="200"/>
        <w:rPr>
          <w:rFonts w:cs="Times New Roman" w:asciiTheme="minorEastAsia" w:hAnsiTheme="minorEastAsia"/>
          <w:color w:val="auto"/>
          <w:sz w:val="24"/>
          <w:szCs w:val="24"/>
        </w:rPr>
      </w:pPr>
      <w:r>
        <w:rPr>
          <w:rFonts w:ascii="Times New Roman" w:hAnsi="Times New Roman" w:cs="Times New Roman"/>
          <w:color w:val="auto"/>
          <w:sz w:val="24"/>
          <w:szCs w:val="24"/>
        </w:rPr>
        <w:t>7. 负责处理本学院</w:t>
      </w:r>
      <w:r>
        <w:rPr>
          <w:rFonts w:hint="eastAsia" w:cs="Times New Roman" w:asciiTheme="minorEastAsia" w:hAnsiTheme="minorEastAsia"/>
          <w:color w:val="auto"/>
          <w:sz w:val="24"/>
          <w:szCs w:val="24"/>
        </w:rPr>
        <w:t>研究生招生复试、调剂和录取中的其他问题。</w:t>
      </w:r>
    </w:p>
    <w:p>
      <w:pPr>
        <w:spacing w:line="560" w:lineRule="exact"/>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（二）</w:t>
      </w:r>
      <w:r>
        <w:rPr>
          <w:rFonts w:cs="Times New Roman" w:asciiTheme="minorEastAsia" w:hAnsiTheme="minorEastAsia"/>
          <w:color w:val="auto"/>
          <w:sz w:val="24"/>
          <w:szCs w:val="24"/>
        </w:rPr>
        <w:t>复试专家小组主要</w:t>
      </w:r>
      <w:r>
        <w:rPr>
          <w:rFonts w:hint="eastAsia" w:cs="Times New Roman" w:asciiTheme="minorEastAsia" w:hAnsiTheme="minorEastAsia"/>
          <w:color w:val="auto"/>
          <w:sz w:val="24"/>
          <w:szCs w:val="24"/>
        </w:rPr>
        <w:t>职责</w:t>
      </w:r>
    </w:p>
    <w:p>
      <w:pPr>
        <w:spacing w:line="560" w:lineRule="exact"/>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在学校研究生招生领导小组和学院复试工作小组指导下，具体负责硕士研究生复试内容确定、复试题库建设及专业基础测试</w:t>
      </w:r>
      <w:r>
        <w:rPr>
          <w:rFonts w:ascii="Times New Roman" w:hAnsi="Times New Roman" w:cs="Times New Roman"/>
          <w:color w:val="auto"/>
          <w:sz w:val="24"/>
          <w:szCs w:val="24"/>
        </w:rPr>
        <w:t>与综合能力测试工作。复试专家小组成员5人。复试专家小组另配备1名复试助理和1名复试</w:t>
      </w:r>
      <w:r>
        <w:rPr>
          <w:rFonts w:hint="eastAsia" w:cs="Times New Roman" w:asciiTheme="minorEastAsia" w:hAnsiTheme="minorEastAsia"/>
          <w:color w:val="auto"/>
          <w:sz w:val="24"/>
          <w:szCs w:val="24"/>
        </w:rPr>
        <w:t>工作秘书，负责专家与考生协调、考生面试次序安排、时间协调、系统调试及突发事件处理、复试资料准备、现场记录收交等工作。</w:t>
      </w:r>
    </w:p>
    <w:p>
      <w:pPr>
        <w:spacing w:line="560" w:lineRule="exact"/>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（三</w:t>
      </w:r>
      <w:r>
        <w:rPr>
          <w:rFonts w:cs="Times New Roman" w:asciiTheme="minorEastAsia" w:hAnsiTheme="minorEastAsia"/>
          <w:color w:val="auto"/>
          <w:sz w:val="24"/>
          <w:szCs w:val="24"/>
        </w:rPr>
        <w:t>）</w:t>
      </w:r>
      <w:r>
        <w:rPr>
          <w:rFonts w:hint="eastAsia" w:cs="Times New Roman" w:asciiTheme="minorEastAsia" w:hAnsiTheme="minorEastAsia"/>
          <w:color w:val="auto"/>
          <w:sz w:val="24"/>
          <w:szCs w:val="24"/>
        </w:rPr>
        <w:t>复试监督小组主要职责</w:t>
      </w:r>
    </w:p>
    <w:p>
      <w:pPr>
        <w:spacing w:line="560" w:lineRule="exact"/>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负责监督本学院复试、调剂和录取全过程和各环节工作。监督小组深入本学院复试现场，监督复试各环节工作。负责受理考生有关申诉等。考生复试申诉电话在复试前向本学院考生公布。</w:t>
      </w:r>
    </w:p>
    <w:p>
      <w:pPr>
        <w:spacing w:line="560" w:lineRule="exact"/>
        <w:ind w:firstLine="480" w:firstLineChars="200"/>
        <w:rPr>
          <w:rFonts w:cs="Times New Roman" w:asciiTheme="minorEastAsia" w:hAnsiTheme="minorEastAsia"/>
          <w:color w:val="auto"/>
          <w:sz w:val="24"/>
          <w:szCs w:val="24"/>
        </w:rPr>
      </w:pPr>
      <w:r>
        <w:rPr>
          <w:rFonts w:cs="Times New Roman" w:asciiTheme="minorEastAsia" w:hAnsiTheme="minorEastAsia"/>
          <w:color w:val="auto"/>
          <w:sz w:val="24"/>
          <w:szCs w:val="24"/>
        </w:rPr>
        <w:t>（</w:t>
      </w:r>
      <w:r>
        <w:rPr>
          <w:rFonts w:hint="eastAsia" w:cs="Times New Roman" w:asciiTheme="minorEastAsia" w:hAnsiTheme="minorEastAsia"/>
          <w:color w:val="auto"/>
          <w:sz w:val="24"/>
          <w:szCs w:val="24"/>
        </w:rPr>
        <w:t>四</w:t>
      </w:r>
      <w:r>
        <w:rPr>
          <w:rFonts w:cs="Times New Roman" w:asciiTheme="minorEastAsia" w:hAnsiTheme="minorEastAsia"/>
          <w:color w:val="auto"/>
          <w:sz w:val="24"/>
          <w:szCs w:val="24"/>
        </w:rPr>
        <w:t>）</w:t>
      </w:r>
      <w:r>
        <w:rPr>
          <w:rFonts w:hint="eastAsia" w:cs="Times New Roman" w:asciiTheme="minorEastAsia" w:hAnsiTheme="minorEastAsia"/>
          <w:color w:val="auto"/>
          <w:sz w:val="24"/>
          <w:szCs w:val="24"/>
        </w:rPr>
        <w:t>思想品德考核小组主要职责</w:t>
      </w:r>
    </w:p>
    <w:p>
      <w:pPr>
        <w:spacing w:line="560" w:lineRule="exact"/>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负责审核考生政审材料；负责对考生进行面对面交流，了解考生政治态度、思想表现、诚实守信等方面情况；结合政审材料和面对面交流，综合考察考生思想政治素质和品德，并向学院复试工作小组提交考核结果等。</w:t>
      </w:r>
    </w:p>
    <w:p>
      <w:pPr>
        <w:spacing w:line="560" w:lineRule="exact"/>
        <w:ind w:firstLine="482" w:firstLineChars="200"/>
        <w:rPr>
          <w:rFonts w:cs="Times New Roman" w:asciiTheme="minorEastAsia" w:hAnsiTheme="minorEastAsia"/>
          <w:b/>
          <w:color w:val="auto"/>
          <w:sz w:val="24"/>
          <w:szCs w:val="24"/>
        </w:rPr>
      </w:pPr>
      <w:r>
        <w:rPr>
          <w:rFonts w:hint="eastAsia" w:cs="Times New Roman" w:asciiTheme="minorEastAsia" w:hAnsiTheme="minorEastAsia"/>
          <w:b/>
          <w:color w:val="auto"/>
          <w:sz w:val="24"/>
          <w:szCs w:val="24"/>
        </w:rPr>
        <w:t>四、复试内容及形式</w:t>
      </w:r>
    </w:p>
    <w:p>
      <w:pPr>
        <w:spacing w:line="560" w:lineRule="exact"/>
        <w:ind w:firstLine="480" w:firstLineChars="200"/>
        <w:rPr>
          <w:rFonts w:cs="Times New Roman" w:asciiTheme="minorEastAsia" w:hAnsiTheme="minorEastAsia"/>
          <w:bCs/>
          <w:color w:val="auto"/>
          <w:sz w:val="24"/>
          <w:szCs w:val="24"/>
        </w:rPr>
      </w:pPr>
      <w:r>
        <w:rPr>
          <w:rFonts w:hint="eastAsia" w:cs="Times New Roman" w:asciiTheme="minorEastAsia" w:hAnsiTheme="minorEastAsia"/>
          <w:bCs/>
          <w:color w:val="auto"/>
          <w:sz w:val="24"/>
          <w:szCs w:val="24"/>
        </w:rPr>
        <w:t>（一）资格审查</w:t>
      </w:r>
    </w:p>
    <w:p>
      <w:pPr>
        <w:spacing w:line="560" w:lineRule="exact"/>
        <w:ind w:firstLine="480" w:firstLineChars="200"/>
        <w:rPr>
          <w:rFonts w:ascii="宋体" w:hAnsi="宋体" w:eastAsia="宋体"/>
          <w:color w:val="auto"/>
          <w:sz w:val="24"/>
          <w:szCs w:val="24"/>
        </w:rPr>
      </w:pPr>
      <w:r>
        <w:rPr>
          <w:rFonts w:hint="eastAsia" w:ascii="宋体" w:hAnsi="宋体" w:eastAsia="宋体"/>
          <w:color w:val="auto"/>
          <w:sz w:val="24"/>
          <w:szCs w:val="24"/>
        </w:rPr>
        <w:t>在复试前对考生进行复试资格审查。学院要对考生居民身份证、学历学位证书、学历学籍核验结果、学生证等报名材料原件及考生资格进行认真审查，对不符合复试资格者，不予复试。资格审查材料包含：</w:t>
      </w:r>
    </w:p>
    <w:p>
      <w:pPr>
        <w:spacing w:line="56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1.第二代居民身份证（须交一份复印件）；</w:t>
      </w:r>
    </w:p>
    <w:p>
      <w:pPr>
        <w:spacing w:line="56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2.初试准考证；</w:t>
      </w:r>
    </w:p>
    <w:p>
      <w:pPr>
        <w:spacing w:line="56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3.应届考生：注册后的学生证；《教育部学籍在线验证报告》的下载件；</w:t>
      </w:r>
    </w:p>
    <w:p>
      <w:pPr>
        <w:spacing w:line="56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往届考生：毕业证、学位证（须交一份复印件）；《教育部学历证书电子注册备案表》的下载件，因毕业时间早而不能在线验证或学历校验未通过者，需提供教育部出具的《中国高等教育学历认证报告》；在境外获得学历或学位证书的考生需提供学历或学位证书以及教育部留学服务中心出具的《国外学历学位认证书》；</w:t>
      </w:r>
    </w:p>
    <w:p>
      <w:pPr>
        <w:spacing w:line="56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5.学历（学籍）信息核验有问题的考生，须提供国家权威机构出具的认证报告（《教育部学籍在线验证报告》《中国高等教育学历认证报告》或纸质认证报告）；</w:t>
      </w:r>
    </w:p>
    <w:p>
      <w:pPr>
        <w:spacing w:line="56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6.“退役大学生士兵计划”考生须提供《入伍批准书》与《退出现役证》原件及复印件；</w:t>
      </w:r>
    </w:p>
    <w:p>
      <w:pPr>
        <w:spacing w:line="56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7.《赣南师范大学硕士研究生招生复试政治审查表》；</w:t>
      </w:r>
    </w:p>
    <w:p>
      <w:pPr>
        <w:spacing w:line="560" w:lineRule="exact"/>
        <w:ind w:firstLine="480" w:firstLineChars="200"/>
        <w:rPr>
          <w:rFonts w:ascii="宋体" w:hAnsi="宋体" w:eastAsia="宋体"/>
          <w:color w:val="auto"/>
          <w:sz w:val="24"/>
          <w:szCs w:val="24"/>
        </w:rPr>
      </w:pPr>
      <w:r>
        <w:rPr>
          <w:rFonts w:hint="eastAsia" w:ascii="宋体" w:hAnsi="宋体" w:eastAsia="宋体"/>
          <w:color w:val="auto"/>
          <w:sz w:val="24"/>
          <w:szCs w:val="24"/>
        </w:rPr>
        <w:t>8.线下复试考生（会计硕士专业考生）提供一寸免冠照片2张（用于复试资格审查表等）；</w:t>
      </w:r>
    </w:p>
    <w:p>
      <w:pPr>
        <w:spacing w:line="56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9.考生除提交以上材料外，还可提供前置学历学习成绩单原件或复印件（加盖学校教务部门公章或单位档案管理部门公章）、获得的重要荣誉证书以及科研成果等业绩材料。荣誉证书及业绩材料交相应教学学院统一查阅（此项材料非必须）。</w:t>
      </w:r>
    </w:p>
    <w:p>
      <w:pPr>
        <w:spacing w:line="560" w:lineRule="exact"/>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复试资格审查不通过者，不予复试。</w:t>
      </w:r>
    </w:p>
    <w:p>
      <w:pPr>
        <w:spacing w:line="560" w:lineRule="exact"/>
        <w:ind w:firstLine="480" w:firstLineChars="200"/>
        <w:rPr>
          <w:rFonts w:cs="Times New Roman" w:asciiTheme="minorEastAsia" w:hAnsiTheme="minorEastAsia"/>
          <w:bCs/>
          <w:color w:val="auto"/>
          <w:sz w:val="24"/>
          <w:szCs w:val="24"/>
        </w:rPr>
      </w:pPr>
      <w:r>
        <w:rPr>
          <w:rFonts w:hint="eastAsia" w:cs="Times New Roman" w:asciiTheme="minorEastAsia" w:hAnsiTheme="minorEastAsia"/>
          <w:bCs/>
          <w:color w:val="auto"/>
          <w:sz w:val="24"/>
          <w:szCs w:val="24"/>
        </w:rPr>
        <w:t>（二）体检</w:t>
      </w:r>
    </w:p>
    <w:p>
      <w:pPr>
        <w:spacing w:line="560" w:lineRule="exact"/>
        <w:ind w:firstLine="480" w:firstLineChars="200"/>
        <w:rPr>
          <w:rFonts w:cs="Times New Roman" w:asciiTheme="minorEastAsia" w:hAnsiTheme="minorEastAsia"/>
          <w:bCs/>
          <w:color w:val="auto"/>
          <w:sz w:val="24"/>
          <w:szCs w:val="24"/>
        </w:rPr>
      </w:pPr>
      <w:r>
        <w:rPr>
          <w:rFonts w:hint="eastAsia" w:cs="Times New Roman" w:asciiTheme="minorEastAsia" w:hAnsiTheme="minorEastAsia"/>
          <w:bCs/>
          <w:color w:val="auto"/>
          <w:sz w:val="24"/>
          <w:szCs w:val="24"/>
        </w:rPr>
        <w:t>我校拟录取考生名单公布后，已被拟录取的考生按照我校公布的体检方案至二甲（含）以上级别的公立医院体检，并在拟录取名单公布后5天内将体检结果以邮寄的方式提交给张淑英老师。体检标准参照教育部、原卫生部、中国残联印发的《普通高等学校招生体检工作指导意见》（教学〔2003〕3号）要求，按照《教育部办公厅卫生部办公厅关于普通高等学校招生学生入学身体检查取消乙肝项目检测有关问题的通知》（教学厅〔2010〕2号）等相关规定执行。教学学院将本学院考生体检结果汇总报研究生院，研究生院统一汇总后报校医院，由校医院根据考生体检结果，提出考生体检是否合格的报告。体检不计入复试成绩，体检不合格者，取消拟录取资格。开学报到后学校将再次组织体检，体检不合格者取消入学资格或取消学籍。</w:t>
      </w:r>
    </w:p>
    <w:p>
      <w:pPr>
        <w:spacing w:line="560" w:lineRule="exact"/>
        <w:ind w:firstLine="480" w:firstLineChars="200"/>
        <w:rPr>
          <w:rFonts w:cs="Times New Roman" w:asciiTheme="minorEastAsia" w:hAnsiTheme="minorEastAsia"/>
          <w:bCs/>
          <w:color w:val="auto"/>
          <w:sz w:val="24"/>
          <w:szCs w:val="24"/>
        </w:rPr>
      </w:pPr>
      <w:r>
        <w:rPr>
          <w:rFonts w:hint="eastAsia" w:cs="Times New Roman" w:asciiTheme="minorEastAsia" w:hAnsiTheme="minorEastAsia"/>
          <w:bCs/>
          <w:color w:val="auto"/>
          <w:sz w:val="24"/>
          <w:szCs w:val="24"/>
        </w:rPr>
        <w:t>（三）心理素质测试</w:t>
      </w:r>
    </w:p>
    <w:p>
      <w:pPr>
        <w:spacing w:line="560" w:lineRule="exact"/>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心理素质测试在面试之前完成。具体实施方案由教育科学学院和心理咨询与健康教育中心制定，由经济管理学院组织实施。采用线上测试方式进行，结果不计入复试总成绩，提供学院建立学生心理健康档案。</w:t>
      </w:r>
    </w:p>
    <w:p>
      <w:pPr>
        <w:spacing w:line="560" w:lineRule="exact"/>
        <w:ind w:firstLine="480" w:firstLineChars="200"/>
        <w:rPr>
          <w:rFonts w:cs="Times New Roman" w:asciiTheme="minorEastAsia" w:hAnsiTheme="minorEastAsia"/>
          <w:bCs/>
          <w:color w:val="auto"/>
          <w:sz w:val="24"/>
          <w:szCs w:val="24"/>
        </w:rPr>
      </w:pPr>
      <w:bookmarkStart w:id="0" w:name="_Hlk130224478"/>
      <w:r>
        <w:rPr>
          <w:rFonts w:hint="eastAsia" w:cs="Times New Roman" w:asciiTheme="minorEastAsia" w:hAnsiTheme="minorEastAsia"/>
          <w:bCs/>
          <w:color w:val="auto"/>
          <w:sz w:val="24"/>
          <w:szCs w:val="24"/>
        </w:rPr>
        <w:t>（四）思想政治素质和品德考核</w:t>
      </w:r>
    </w:p>
    <w:p>
      <w:pPr>
        <w:spacing w:line="560" w:lineRule="exact"/>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思想品德考核小组在面试前对考生提交的政审材料进行审查与考生进行面对面交流，全面了解考生思想政治情况，结合考生现实表现材料，做出考生思想政治素质和品德考核结论。</w:t>
      </w:r>
    </w:p>
    <w:bookmarkEnd w:id="0"/>
    <w:p>
      <w:pPr>
        <w:spacing w:line="560" w:lineRule="exact"/>
        <w:ind w:firstLine="480" w:firstLineChars="200"/>
        <w:rPr>
          <w:rFonts w:cs="Times New Roman" w:asciiTheme="minorEastAsia" w:hAnsiTheme="minorEastAsia"/>
          <w:bCs/>
          <w:color w:val="auto"/>
          <w:sz w:val="24"/>
          <w:szCs w:val="24"/>
        </w:rPr>
      </w:pPr>
      <w:r>
        <w:rPr>
          <w:rFonts w:hint="eastAsia" w:cs="Times New Roman" w:asciiTheme="minorEastAsia" w:hAnsiTheme="minorEastAsia"/>
          <w:bCs/>
          <w:color w:val="auto"/>
          <w:sz w:val="24"/>
          <w:szCs w:val="24"/>
        </w:rPr>
        <w:t>（五）</w:t>
      </w:r>
      <w:r>
        <w:rPr>
          <w:rFonts w:cs="Times New Roman" w:asciiTheme="minorEastAsia" w:hAnsiTheme="minorEastAsia"/>
          <w:bCs/>
          <w:color w:val="auto"/>
          <w:sz w:val="24"/>
          <w:szCs w:val="24"/>
        </w:rPr>
        <w:t>同等学力加试</w:t>
      </w:r>
    </w:p>
    <w:p>
      <w:pPr>
        <w:spacing w:line="560" w:lineRule="exact"/>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同等学力考生加试：同等学力考生（含本科结业生和高职高专毕业后满2年）、成人教育应届本科毕业生及复试时尚未取得本科毕业证书的自考和网络教育考生，在复试时须加试两门与报考专业相关的本科主干课程。加试科目见《赣南师范大学2023年硕士研究生招生简章》。</w:t>
      </w:r>
    </w:p>
    <w:p>
      <w:pPr>
        <w:spacing w:line="560" w:lineRule="exact"/>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同等学力加试每门科目考试时间为90分钟，满分100分，60分为合格。加试成绩不计入复试成绩，任何一门加试不合格者，不予录取。</w:t>
      </w:r>
    </w:p>
    <w:p>
      <w:pPr>
        <w:spacing w:line="560" w:lineRule="exact"/>
        <w:ind w:firstLine="480" w:firstLineChars="200"/>
        <w:rPr>
          <w:rFonts w:cs="Times New Roman" w:asciiTheme="minorEastAsia" w:hAnsiTheme="minorEastAsia"/>
          <w:bCs/>
          <w:color w:val="auto"/>
          <w:sz w:val="24"/>
          <w:szCs w:val="24"/>
        </w:rPr>
      </w:pPr>
      <w:r>
        <w:rPr>
          <w:rFonts w:hint="eastAsia" w:cs="Times New Roman" w:asciiTheme="minorEastAsia" w:hAnsiTheme="minorEastAsia"/>
          <w:bCs/>
          <w:color w:val="auto"/>
          <w:sz w:val="24"/>
          <w:szCs w:val="24"/>
        </w:rPr>
        <w:t>（六）</w:t>
      </w:r>
      <w:r>
        <w:rPr>
          <w:rFonts w:cs="Times New Roman" w:asciiTheme="minorEastAsia" w:hAnsiTheme="minorEastAsia"/>
          <w:bCs/>
          <w:color w:val="auto"/>
          <w:sz w:val="24"/>
          <w:szCs w:val="24"/>
        </w:rPr>
        <w:t>思想政治理论考试</w:t>
      </w:r>
    </w:p>
    <w:p>
      <w:pPr>
        <w:spacing w:line="5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报考会计硕士专业学位的考生复试时需参加思想政治理论课考试，考试方式为笔试，试卷满分为100分，考试时间为2小时，思想政治理论课的考试成绩计入复试总成绩。</w:t>
      </w:r>
    </w:p>
    <w:p>
      <w:pPr>
        <w:spacing w:line="560" w:lineRule="exact"/>
        <w:ind w:firstLine="480" w:firstLineChars="200"/>
        <w:rPr>
          <w:rFonts w:cs="Times New Roman" w:asciiTheme="minorEastAsia" w:hAnsiTheme="minorEastAsia"/>
          <w:bCs/>
          <w:color w:val="auto"/>
          <w:sz w:val="24"/>
          <w:szCs w:val="24"/>
        </w:rPr>
      </w:pPr>
      <w:r>
        <w:rPr>
          <w:rFonts w:hint="eastAsia" w:cs="Times New Roman" w:asciiTheme="minorEastAsia" w:hAnsiTheme="minorEastAsia"/>
          <w:bCs/>
          <w:color w:val="auto"/>
          <w:sz w:val="24"/>
          <w:szCs w:val="24"/>
        </w:rPr>
        <w:t>（七）外语</w:t>
      </w:r>
      <w:r>
        <w:rPr>
          <w:rFonts w:cs="Times New Roman" w:asciiTheme="minorEastAsia" w:hAnsiTheme="minorEastAsia"/>
          <w:bCs/>
          <w:color w:val="auto"/>
          <w:sz w:val="24"/>
          <w:szCs w:val="24"/>
        </w:rPr>
        <w:t>能力测试</w:t>
      </w:r>
    </w:p>
    <w:p>
      <w:pPr>
        <w:spacing w:line="560" w:lineRule="exact"/>
        <w:ind w:firstLine="480" w:firstLineChars="200"/>
        <w:rPr>
          <w:rFonts w:ascii="Times New Roman" w:hAnsi="Times New Roman" w:cs="Times New Roman"/>
          <w:color w:val="auto"/>
          <w:sz w:val="24"/>
          <w:szCs w:val="24"/>
        </w:rPr>
      </w:pPr>
      <w:r>
        <w:rPr>
          <w:rFonts w:hint="eastAsia" w:cs="Times New Roman" w:asciiTheme="minorEastAsia" w:hAnsiTheme="minorEastAsia"/>
          <w:color w:val="auto"/>
          <w:sz w:val="24"/>
          <w:szCs w:val="24"/>
        </w:rPr>
        <w:t>主要考核考生运用英语知识与技能进行听说交际的能力，测试内容包括段落朗读和问答交流两部分</w:t>
      </w:r>
      <w:r>
        <w:rPr>
          <w:rFonts w:ascii="Times New Roman" w:hAnsi="Times New Roman" w:cs="Times New Roman"/>
          <w:color w:val="auto"/>
          <w:sz w:val="24"/>
          <w:szCs w:val="24"/>
        </w:rPr>
        <w:t>。外语能力测试总分50分。</w:t>
      </w:r>
    </w:p>
    <w:p>
      <w:pPr>
        <w:spacing w:line="560" w:lineRule="exact"/>
        <w:ind w:firstLine="480" w:firstLineChars="200"/>
        <w:rPr>
          <w:rFonts w:cs="Times New Roman" w:asciiTheme="minorEastAsia" w:hAnsiTheme="minorEastAsia"/>
          <w:bCs/>
          <w:color w:val="auto"/>
          <w:sz w:val="24"/>
          <w:szCs w:val="24"/>
        </w:rPr>
      </w:pPr>
      <w:r>
        <w:rPr>
          <w:rFonts w:hint="eastAsia" w:cs="Times New Roman" w:asciiTheme="minorEastAsia" w:hAnsiTheme="minorEastAsia"/>
          <w:bCs/>
          <w:color w:val="auto"/>
          <w:sz w:val="24"/>
          <w:szCs w:val="24"/>
        </w:rPr>
        <w:t>（八）</w:t>
      </w:r>
      <w:r>
        <w:rPr>
          <w:rFonts w:cs="Times New Roman" w:asciiTheme="minorEastAsia" w:hAnsiTheme="minorEastAsia"/>
          <w:bCs/>
          <w:color w:val="auto"/>
          <w:sz w:val="24"/>
          <w:szCs w:val="24"/>
        </w:rPr>
        <w:t>专业笔试</w:t>
      </w:r>
    </w:p>
    <w:p>
      <w:pPr>
        <w:spacing w:line="560" w:lineRule="exact"/>
        <w:ind w:firstLine="480" w:firstLineChars="200"/>
        <w:rPr>
          <w:rFonts w:ascii="Times New Roman" w:hAnsi="Times New Roman" w:cs="Times New Roman"/>
          <w:color w:val="auto"/>
          <w:sz w:val="24"/>
          <w:szCs w:val="24"/>
        </w:rPr>
      </w:pPr>
      <w:r>
        <w:rPr>
          <w:rFonts w:hint="eastAsia" w:cs="Times New Roman" w:asciiTheme="minorEastAsia" w:hAnsiTheme="minorEastAsia"/>
          <w:color w:val="auto"/>
          <w:sz w:val="24"/>
          <w:szCs w:val="24"/>
        </w:rPr>
        <w:t>会计硕士专业线下进行</w:t>
      </w:r>
      <w:r>
        <w:rPr>
          <w:rFonts w:ascii="Times New Roman" w:hAnsi="Times New Roman" w:cs="Times New Roman"/>
          <w:color w:val="auto"/>
          <w:sz w:val="24"/>
          <w:szCs w:val="24"/>
        </w:rPr>
        <w:t>，以闭卷形式进行，考试时间2小时，总分100分。</w:t>
      </w:r>
    </w:p>
    <w:p>
      <w:pPr>
        <w:spacing w:line="560" w:lineRule="exact"/>
        <w:ind w:firstLine="480" w:firstLineChars="200"/>
        <w:rPr>
          <w:rFonts w:hint="eastAsia" w:ascii="Times New Roman" w:hAnsi="Times New Roman" w:cs="Times New Roman" w:eastAsiaTheme="minorEastAsia"/>
          <w:color w:val="auto"/>
          <w:sz w:val="24"/>
          <w:szCs w:val="24"/>
          <w:lang w:eastAsia="zh-CN"/>
        </w:rPr>
      </w:pPr>
      <w:r>
        <w:rPr>
          <w:rFonts w:hint="eastAsia" w:cs="Times New Roman" w:asciiTheme="minorEastAsia" w:hAnsiTheme="minorEastAsia"/>
          <w:color w:val="auto"/>
          <w:sz w:val="24"/>
          <w:szCs w:val="24"/>
        </w:rPr>
        <w:t>金融硕士专业的专业基础测试线上进行，</w:t>
      </w:r>
      <w:r>
        <w:rPr>
          <w:rFonts w:hint="eastAsia" w:cs="Times New Roman" w:asciiTheme="minorEastAsia" w:hAnsiTheme="minorEastAsia"/>
          <w:color w:val="auto"/>
          <w:sz w:val="24"/>
          <w:szCs w:val="24"/>
          <w:lang w:val="en-US" w:eastAsia="zh-CN"/>
        </w:rPr>
        <w:t>合并</w:t>
      </w:r>
      <w:r>
        <w:rPr>
          <w:rFonts w:hint="eastAsia" w:cs="Times New Roman" w:asciiTheme="minorEastAsia" w:hAnsiTheme="minorEastAsia"/>
          <w:color w:val="auto"/>
          <w:sz w:val="24"/>
          <w:szCs w:val="24"/>
        </w:rPr>
        <w:t>在综合面试</w:t>
      </w:r>
      <w:r>
        <w:rPr>
          <w:rFonts w:hint="eastAsia" w:cs="Times New Roman" w:asciiTheme="minorEastAsia" w:hAnsiTheme="minorEastAsia"/>
          <w:color w:val="auto"/>
          <w:sz w:val="24"/>
          <w:szCs w:val="24"/>
          <w:lang w:val="en-US" w:eastAsia="zh-CN"/>
        </w:rPr>
        <w:t>中进行，独立打分</w:t>
      </w:r>
      <w:r>
        <w:rPr>
          <w:rFonts w:hint="eastAsia" w:cs="Times New Roman" w:asciiTheme="minorEastAsia" w:hAnsiTheme="minorEastAsia"/>
          <w:color w:val="auto"/>
          <w:sz w:val="24"/>
          <w:szCs w:val="24"/>
          <w:lang w:eastAsia="zh-CN"/>
        </w:rPr>
        <w:t>，</w:t>
      </w:r>
      <w:r>
        <w:rPr>
          <w:rFonts w:hint="eastAsia" w:cs="Times New Roman" w:asciiTheme="minorEastAsia" w:hAnsiTheme="minorEastAsia"/>
          <w:color w:val="auto"/>
          <w:sz w:val="24"/>
          <w:szCs w:val="24"/>
          <w:lang w:val="en-US" w:eastAsia="zh-CN"/>
        </w:rPr>
        <w:t>总分为100分</w:t>
      </w:r>
      <w:r>
        <w:rPr>
          <w:rFonts w:hint="eastAsia" w:cs="Times New Roman" w:asciiTheme="minorEastAsia" w:hAnsiTheme="minorEastAsia"/>
          <w:color w:val="auto"/>
          <w:sz w:val="24"/>
          <w:szCs w:val="24"/>
        </w:rPr>
        <w:t>。</w:t>
      </w:r>
      <w:r>
        <w:rPr>
          <w:rFonts w:hint="eastAsia" w:cs="Times New Roman" w:asciiTheme="minorEastAsia" w:hAnsiTheme="minorEastAsia"/>
          <w:color w:val="auto"/>
          <w:sz w:val="24"/>
          <w:szCs w:val="24"/>
          <w:lang w:val="en-US" w:eastAsia="zh-CN"/>
        </w:rPr>
        <w:t>专业笔试和专业基础测试</w:t>
      </w:r>
      <w:r>
        <w:rPr>
          <w:rFonts w:hint="eastAsia" w:cs="Times New Roman" w:asciiTheme="minorEastAsia" w:hAnsiTheme="minorEastAsia"/>
          <w:color w:val="auto"/>
          <w:sz w:val="24"/>
          <w:szCs w:val="24"/>
        </w:rPr>
        <w:t>主要考核本学科（</w:t>
      </w:r>
      <w:r>
        <w:rPr>
          <w:rFonts w:hint="eastAsia" w:cs="Times New Roman" w:asciiTheme="minorEastAsia" w:hAnsiTheme="minorEastAsia"/>
          <w:color w:val="auto"/>
          <w:sz w:val="24"/>
          <w:szCs w:val="24"/>
        </w:rPr>
        <w:t>专业）</w:t>
      </w:r>
      <w:r>
        <w:rPr>
          <w:rFonts w:ascii="Times New Roman" w:hAnsi="Times New Roman" w:cs="Times New Roman"/>
          <w:color w:val="auto"/>
          <w:sz w:val="24"/>
          <w:szCs w:val="24"/>
        </w:rPr>
        <w:t>理论知识和专业技能掌握，以及利用所学理论发现、分析和解决问题的能力。</w:t>
      </w:r>
      <w:r>
        <w:rPr>
          <w:rFonts w:ascii="Times New Roman" w:hAnsi="Times New Roman" w:cs="Times New Roman"/>
          <w:color w:val="auto"/>
          <w:sz w:val="24"/>
          <w:szCs w:val="24"/>
        </w:rPr>
        <w:t>笔试科目</w:t>
      </w:r>
      <w:r>
        <w:rPr>
          <w:rFonts w:hint="eastAsia" w:ascii="Times New Roman" w:hAnsi="Times New Roman" w:cs="Times New Roman"/>
          <w:color w:val="auto"/>
          <w:sz w:val="24"/>
          <w:szCs w:val="24"/>
          <w:lang w:val="en-US" w:eastAsia="zh-CN"/>
        </w:rPr>
        <w:t>和</w:t>
      </w:r>
      <w:r>
        <w:rPr>
          <w:rFonts w:hint="eastAsia" w:cs="Times New Roman" w:asciiTheme="minorEastAsia" w:hAnsiTheme="minorEastAsia"/>
          <w:color w:val="auto"/>
          <w:sz w:val="24"/>
          <w:szCs w:val="24"/>
          <w:lang w:val="en-US" w:eastAsia="zh-CN"/>
        </w:rPr>
        <w:t>专业基础测试内容</w:t>
      </w:r>
      <w:r>
        <w:rPr>
          <w:rFonts w:ascii="Times New Roman" w:hAnsi="Times New Roman" w:cs="Times New Roman"/>
          <w:color w:val="auto"/>
          <w:sz w:val="24"/>
          <w:szCs w:val="24"/>
        </w:rPr>
        <w:t>见招生简章公布的复试笔试科目</w:t>
      </w:r>
      <w:r>
        <w:rPr>
          <w:rFonts w:hint="eastAsia" w:ascii="Times New Roman" w:hAnsi="Times New Roman" w:cs="Times New Roman"/>
          <w:color w:val="auto"/>
          <w:sz w:val="24"/>
          <w:szCs w:val="24"/>
          <w:lang w:eastAsia="zh-CN"/>
        </w:rPr>
        <w:t>。</w:t>
      </w:r>
    </w:p>
    <w:p>
      <w:pPr>
        <w:spacing w:line="560" w:lineRule="exact"/>
        <w:ind w:firstLine="480" w:firstLineChars="200"/>
        <w:rPr>
          <w:rFonts w:cs="Times New Roman" w:asciiTheme="minorEastAsia" w:hAnsiTheme="minorEastAsia"/>
          <w:bCs/>
          <w:color w:val="auto"/>
          <w:sz w:val="24"/>
          <w:szCs w:val="24"/>
        </w:rPr>
      </w:pPr>
      <w:r>
        <w:rPr>
          <w:rFonts w:hint="eastAsia" w:cs="Times New Roman" w:asciiTheme="minorEastAsia" w:hAnsiTheme="minorEastAsia"/>
          <w:bCs/>
          <w:color w:val="auto"/>
          <w:sz w:val="24"/>
          <w:szCs w:val="24"/>
        </w:rPr>
        <w:t>（九）综合面试</w:t>
      </w:r>
    </w:p>
    <w:p>
      <w:pPr>
        <w:spacing w:line="560" w:lineRule="exact"/>
        <w:ind w:firstLine="480" w:firstLineChars="200"/>
        <w:rPr>
          <w:rFonts w:ascii="Times New Roman" w:hAnsi="Times New Roman" w:cs="Times New Roman"/>
          <w:color w:val="auto"/>
          <w:sz w:val="24"/>
          <w:szCs w:val="24"/>
        </w:rPr>
      </w:pPr>
      <w:r>
        <w:rPr>
          <w:rFonts w:hint="eastAsia" w:cs="Times New Roman" w:asciiTheme="minorEastAsia" w:hAnsiTheme="minorEastAsia"/>
          <w:color w:val="auto"/>
          <w:sz w:val="24"/>
          <w:szCs w:val="24"/>
        </w:rPr>
        <w:t>主要考察考生的专业素养、培</w:t>
      </w:r>
      <w:r>
        <w:rPr>
          <w:rFonts w:ascii="Times New Roman" w:hAnsi="Times New Roman" w:cs="Times New Roman"/>
          <w:color w:val="auto"/>
          <w:sz w:val="24"/>
          <w:szCs w:val="24"/>
        </w:rPr>
        <w:t>养潜质、科研创新（实践）能力和综合素质。学科（专业）以外的学习、科研、社会实践（社团活动、志愿服务等）以及责任感、纪律性、协作性、人文素养与礼仪举止、</w:t>
      </w:r>
      <w:r>
        <w:rPr>
          <w:rFonts w:ascii="Times New Roman" w:hAnsi="Times New Roman" w:cs="Times New Roman"/>
          <w:color w:val="auto"/>
          <w:spacing w:val="-6"/>
          <w:sz w:val="24"/>
          <w:szCs w:val="24"/>
        </w:rPr>
        <w:t>相应实践技能和职业素养等</w:t>
      </w:r>
      <w:r>
        <w:rPr>
          <w:rFonts w:ascii="Times New Roman" w:hAnsi="Times New Roman" w:cs="Times New Roman"/>
          <w:color w:val="auto"/>
          <w:sz w:val="24"/>
          <w:szCs w:val="24"/>
        </w:rPr>
        <w:t>等。总分100分，每生</w:t>
      </w:r>
      <w:r>
        <w:rPr>
          <w:rFonts w:hint="eastAsia" w:ascii="Times New Roman" w:hAnsi="Times New Roman" w:cs="Times New Roman"/>
          <w:color w:val="auto"/>
          <w:sz w:val="24"/>
          <w:szCs w:val="24"/>
        </w:rPr>
        <w:t>面</w:t>
      </w:r>
      <w:r>
        <w:rPr>
          <w:rFonts w:ascii="Times New Roman" w:hAnsi="Times New Roman" w:cs="Times New Roman"/>
          <w:color w:val="auto"/>
          <w:sz w:val="24"/>
          <w:szCs w:val="24"/>
        </w:rPr>
        <w:t>试时间不少于15分钟。</w:t>
      </w:r>
    </w:p>
    <w:p>
      <w:pPr>
        <w:spacing w:line="560" w:lineRule="exact"/>
        <w:ind w:firstLine="482" w:firstLineChars="200"/>
        <w:rPr>
          <w:rFonts w:cs="Times New Roman" w:asciiTheme="minorEastAsia" w:hAnsiTheme="minorEastAsia"/>
          <w:b/>
          <w:color w:val="auto"/>
          <w:sz w:val="24"/>
          <w:szCs w:val="24"/>
        </w:rPr>
      </w:pPr>
      <w:r>
        <w:rPr>
          <w:rFonts w:hint="eastAsia" w:cs="Times New Roman" w:asciiTheme="minorEastAsia" w:hAnsiTheme="minorEastAsia"/>
          <w:b/>
          <w:color w:val="auto"/>
          <w:sz w:val="24"/>
          <w:szCs w:val="24"/>
        </w:rPr>
        <w:t>五</w:t>
      </w:r>
      <w:r>
        <w:rPr>
          <w:rFonts w:cs="Times New Roman" w:asciiTheme="minorEastAsia" w:hAnsiTheme="minorEastAsia"/>
          <w:b/>
          <w:color w:val="auto"/>
          <w:sz w:val="24"/>
          <w:szCs w:val="24"/>
        </w:rPr>
        <w:t>、复试时间</w:t>
      </w:r>
      <w:r>
        <w:rPr>
          <w:rFonts w:hint="eastAsia" w:cs="Times New Roman" w:asciiTheme="minorEastAsia" w:hAnsiTheme="minorEastAsia"/>
          <w:b/>
          <w:color w:val="auto"/>
          <w:sz w:val="24"/>
          <w:szCs w:val="24"/>
        </w:rPr>
        <w:t>安排（详见附件1）</w:t>
      </w:r>
    </w:p>
    <w:p>
      <w:pPr>
        <w:spacing w:line="560" w:lineRule="exact"/>
        <w:ind w:firstLine="482" w:firstLineChars="200"/>
        <w:rPr>
          <w:rFonts w:ascii="Times New Roman" w:hAnsi="Times New Roman" w:cs="Times New Roman"/>
          <w:bCs/>
          <w:color w:val="auto"/>
          <w:sz w:val="24"/>
          <w:szCs w:val="24"/>
        </w:rPr>
      </w:pPr>
      <w:r>
        <w:rPr>
          <w:rFonts w:ascii="Times New Roman" w:hAnsi="Times New Roman" w:cs="Times New Roman"/>
          <w:b/>
          <w:color w:val="auto"/>
          <w:sz w:val="24"/>
          <w:szCs w:val="24"/>
        </w:rPr>
        <w:t>第一志愿考生复试时间初步安排在2023年3月30日之前完成；调剂志愿考生复试在4月20日之前完成</w:t>
      </w:r>
      <w:r>
        <w:rPr>
          <w:rFonts w:ascii="Times New Roman" w:hAnsi="Times New Roman" w:cs="Times New Roman"/>
          <w:bCs/>
          <w:color w:val="auto"/>
          <w:sz w:val="24"/>
          <w:szCs w:val="24"/>
        </w:rPr>
        <w:t>。</w:t>
      </w:r>
    </w:p>
    <w:p>
      <w:pPr>
        <w:spacing w:line="560" w:lineRule="exact"/>
        <w:ind w:firstLine="482" w:firstLineChars="200"/>
        <w:rPr>
          <w:rFonts w:cs="Times New Roman" w:asciiTheme="minorEastAsia" w:hAnsiTheme="minorEastAsia"/>
          <w:b/>
          <w:color w:val="auto"/>
          <w:sz w:val="24"/>
          <w:szCs w:val="24"/>
        </w:rPr>
      </w:pPr>
      <w:r>
        <w:rPr>
          <w:rFonts w:hint="eastAsia" w:cs="Times New Roman" w:asciiTheme="minorEastAsia" w:hAnsiTheme="minorEastAsia"/>
          <w:b/>
          <w:color w:val="auto"/>
          <w:sz w:val="24"/>
          <w:szCs w:val="24"/>
        </w:rPr>
        <w:t>六、复试成绩计算及结果公布</w:t>
      </w:r>
    </w:p>
    <w:p>
      <w:pPr>
        <w:spacing w:line="560" w:lineRule="exact"/>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（一）</w:t>
      </w:r>
      <w:r>
        <w:rPr>
          <w:rFonts w:ascii="Times New Roman" w:hAnsi="Times New Roman" w:cs="Times New Roman"/>
          <w:color w:val="auto"/>
          <w:sz w:val="24"/>
          <w:szCs w:val="24"/>
        </w:rPr>
        <w:t>会计专业复试成绩由外语能力测试、专业笔试、综合面试、思想政治理论成绩四部分构成，金融专业</w:t>
      </w:r>
      <w:r>
        <w:rPr>
          <w:rFonts w:hint="eastAsia" w:ascii="Times New Roman" w:hAnsi="Times New Roman" w:cs="Times New Roman"/>
          <w:color w:val="auto"/>
          <w:sz w:val="24"/>
          <w:szCs w:val="24"/>
        </w:rPr>
        <w:t>复试成绩由外语能力测试、专业笔试、综合面试三部分组成</w:t>
      </w:r>
      <w:r>
        <w:rPr>
          <w:rFonts w:ascii="Times New Roman" w:hAnsi="Times New Roman" w:cs="Times New Roman"/>
          <w:color w:val="auto"/>
          <w:sz w:val="24"/>
          <w:szCs w:val="24"/>
        </w:rPr>
        <w:t>。</w:t>
      </w:r>
      <w:r>
        <w:rPr>
          <w:rFonts w:hint="eastAsia" w:ascii="Times New Roman" w:hAnsi="Times New Roman" w:cs="Times New Roman"/>
          <w:color w:val="auto"/>
          <w:sz w:val="24"/>
          <w:szCs w:val="24"/>
        </w:rPr>
        <w:t>外语能力测试成绩低于30分、综合面试成绩低于60分或复试总成绩低于150分（会计专业低于210分），视为复试不合格，不予录取。</w:t>
      </w:r>
    </w:p>
    <w:p>
      <w:pPr>
        <w:spacing w:line="560" w:lineRule="exact"/>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（二）</w:t>
      </w:r>
      <w:r>
        <w:rPr>
          <w:rFonts w:ascii="Times New Roman" w:hAnsi="Times New Roman" w:cs="Times New Roman"/>
          <w:color w:val="auto"/>
          <w:sz w:val="24"/>
          <w:szCs w:val="24"/>
        </w:rPr>
        <w:t>复试各部分成绩所占比重。会计硕士专业学位考生外语能力测试、专业笔试、综合面试、思想政治理论成绩占复试总成绩的比例为0.5</w:t>
      </w:r>
      <w:r>
        <w:rPr>
          <w:rFonts w:hint="eastAsia" w:ascii="宋体" w:hAnsi="宋体" w:eastAsia="宋体" w:cs="宋体"/>
          <w:color w:val="auto"/>
          <w:sz w:val="24"/>
          <w:szCs w:val="24"/>
        </w:rPr>
        <w:t>∶</w:t>
      </w:r>
      <w:r>
        <w:rPr>
          <w:rFonts w:ascii="Times New Roman" w:hAnsi="Times New Roman" w:cs="Times New Roman"/>
          <w:color w:val="auto"/>
          <w:sz w:val="24"/>
          <w:szCs w:val="24"/>
        </w:rPr>
        <w:t>1</w:t>
      </w:r>
      <w:r>
        <w:rPr>
          <w:rFonts w:hint="eastAsia" w:ascii="宋体" w:hAnsi="宋体" w:eastAsia="宋体" w:cs="宋体"/>
          <w:color w:val="auto"/>
          <w:sz w:val="24"/>
          <w:szCs w:val="24"/>
        </w:rPr>
        <w:t>∶</w:t>
      </w:r>
      <w:r>
        <w:rPr>
          <w:rFonts w:ascii="Times New Roman" w:hAnsi="Times New Roman" w:cs="Times New Roman"/>
          <w:color w:val="auto"/>
          <w:sz w:val="24"/>
          <w:szCs w:val="24"/>
        </w:rPr>
        <w:t>1</w:t>
      </w:r>
      <w:r>
        <w:rPr>
          <w:rFonts w:hint="eastAsia" w:ascii="宋体" w:hAnsi="宋体" w:eastAsia="宋体" w:cs="宋体"/>
          <w:color w:val="auto"/>
          <w:sz w:val="24"/>
          <w:szCs w:val="24"/>
        </w:rPr>
        <w:t>∶</w:t>
      </w:r>
      <w:r>
        <w:rPr>
          <w:rFonts w:ascii="Times New Roman" w:hAnsi="Times New Roman" w:cs="Times New Roman"/>
          <w:color w:val="auto"/>
          <w:sz w:val="24"/>
          <w:szCs w:val="24"/>
        </w:rPr>
        <w:t>1；金融硕士专业学位考生外语能力测试、专业测试、综合面试成绩占复试总成绩的比例为</w:t>
      </w:r>
      <w:r>
        <w:rPr>
          <w:rFonts w:hint="eastAsia" w:ascii="Times New Roman" w:hAnsi="Times New Roman" w:cs="Times New Roman"/>
          <w:color w:val="auto"/>
          <w:sz w:val="24"/>
          <w:szCs w:val="24"/>
        </w:rPr>
        <w:t>0.5:1:1</w:t>
      </w:r>
      <w:r>
        <w:rPr>
          <w:rFonts w:ascii="Times New Roman" w:hAnsi="Times New Roman" w:cs="Times New Roman"/>
          <w:color w:val="auto"/>
          <w:sz w:val="24"/>
          <w:szCs w:val="24"/>
        </w:rPr>
        <w:t>。</w:t>
      </w:r>
    </w:p>
    <w:p>
      <w:pPr>
        <w:spacing w:line="560" w:lineRule="exact"/>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rPr>
        <w:t>（三）</w:t>
      </w:r>
      <w:r>
        <w:rPr>
          <w:rFonts w:hint="eastAsia" w:ascii="Times New Roman" w:hAnsi="Times New Roman" w:cs="Times New Roman"/>
          <w:color w:val="auto"/>
          <w:sz w:val="24"/>
          <w:szCs w:val="24"/>
          <w:lang w:val="en-US" w:eastAsia="zh-CN"/>
        </w:rPr>
        <w:t>会计硕士</w:t>
      </w:r>
      <w:r>
        <w:rPr>
          <w:rFonts w:ascii="Times New Roman" w:hAnsi="Times New Roman" w:cs="Times New Roman"/>
          <w:color w:val="auto"/>
          <w:sz w:val="24"/>
          <w:szCs w:val="24"/>
        </w:rPr>
        <w:t>初试成绩与复试成绩之比为6</w:t>
      </w:r>
      <w:r>
        <w:rPr>
          <w:rFonts w:hint="eastAsia" w:ascii="宋体" w:hAnsi="宋体" w:eastAsia="宋体" w:cs="宋体"/>
          <w:color w:val="auto"/>
          <w:sz w:val="24"/>
          <w:szCs w:val="24"/>
        </w:rPr>
        <w:t>∶</w:t>
      </w:r>
      <w:r>
        <w:rPr>
          <w:rFonts w:ascii="Times New Roman" w:hAnsi="Times New Roman" w:cs="Times New Roman"/>
          <w:color w:val="auto"/>
          <w:sz w:val="24"/>
          <w:szCs w:val="24"/>
        </w:rPr>
        <w:t>4。</w:t>
      </w:r>
      <w:r>
        <w:rPr>
          <w:rFonts w:hint="eastAsia" w:ascii="Times New Roman" w:hAnsi="Times New Roman" w:cs="Times New Roman"/>
          <w:color w:val="auto"/>
          <w:sz w:val="24"/>
          <w:szCs w:val="24"/>
          <w:lang w:val="en-US" w:eastAsia="zh-CN"/>
        </w:rPr>
        <w:t>金融硕士</w:t>
      </w:r>
      <w:r>
        <w:rPr>
          <w:rFonts w:ascii="Times New Roman" w:hAnsi="Times New Roman" w:cs="Times New Roman"/>
          <w:color w:val="auto"/>
          <w:sz w:val="24"/>
          <w:szCs w:val="24"/>
        </w:rPr>
        <w:t>初试成绩与复试成绩之比为</w:t>
      </w:r>
      <w:r>
        <w:rPr>
          <w:rFonts w:hint="eastAsia" w:ascii="Times New Roman" w:hAnsi="Times New Roman" w:cs="Times New Roman"/>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p>
    <w:p>
      <w:pPr>
        <w:spacing w:line="560" w:lineRule="exact"/>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（四）</w:t>
      </w:r>
      <w:r>
        <w:rPr>
          <w:rFonts w:ascii="Times New Roman" w:hAnsi="Times New Roman" w:cs="Times New Roman"/>
          <w:color w:val="auto"/>
          <w:sz w:val="24"/>
          <w:szCs w:val="24"/>
        </w:rPr>
        <w:t>入学考试总成绩计算方法为：</w:t>
      </w:r>
    </w:p>
    <w:p>
      <w:pPr>
        <w:spacing w:line="5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会计专业</w:t>
      </w:r>
      <w:r>
        <w:rPr>
          <w:rFonts w:hint="eastAsia" w:ascii="Times New Roman" w:hAnsi="Times New Roman" w:cs="Times New Roman"/>
          <w:color w:val="auto"/>
          <w:sz w:val="24"/>
          <w:szCs w:val="24"/>
        </w:rPr>
        <w:t>总成绩=</w:t>
      </w:r>
      <w:r>
        <w:rPr>
          <w:rFonts w:ascii="Times New Roman" w:hAnsi="Times New Roman" w:cs="Times New Roman"/>
          <w:color w:val="auto"/>
          <w:sz w:val="24"/>
          <w:szCs w:val="24"/>
        </w:rPr>
        <w:t>初试成绩÷3×60%＋复试成绩÷3.5×40%；</w:t>
      </w:r>
    </w:p>
    <w:p>
      <w:pPr>
        <w:spacing w:line="560" w:lineRule="exact"/>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金融专业总成绩=初试成绩÷5×70%＋复试成绩÷2.5×30%。</w:t>
      </w:r>
    </w:p>
    <w:p>
      <w:pPr>
        <w:spacing w:line="5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总成绩四舍五入保留至小数点后两位，按照从高分到低分依次录取。最后一名总成绩并列时，则按不进行四舍五入的情况下比较总成绩，取总成绩高者，如果不进行四舍五入的情况下，总成绩仍相同，则取初试成绩中专业课成绩高者。不符合录取条件的考生复试结果列于最后，不进行排序。</w:t>
      </w:r>
    </w:p>
    <w:p>
      <w:pPr>
        <w:spacing w:line="560" w:lineRule="exact"/>
        <w:ind w:firstLine="480" w:firstLineChars="200"/>
        <w:rPr>
          <w:rFonts w:cs="Times New Roman" w:asciiTheme="minorEastAsia" w:hAnsiTheme="minorEastAsia"/>
          <w:b/>
          <w:color w:val="auto"/>
          <w:sz w:val="24"/>
          <w:szCs w:val="24"/>
        </w:rPr>
      </w:pPr>
      <w:r>
        <w:rPr>
          <w:rFonts w:hint="eastAsia" w:ascii="Times New Roman" w:hAnsi="Times New Roman" w:cs="Times New Roman"/>
          <w:color w:val="auto"/>
          <w:sz w:val="24"/>
          <w:szCs w:val="24"/>
        </w:rPr>
        <w:t>（五）</w:t>
      </w:r>
      <w:r>
        <w:rPr>
          <w:rFonts w:ascii="Times New Roman" w:hAnsi="Times New Roman" w:cs="Times New Roman"/>
          <w:color w:val="auto"/>
          <w:sz w:val="24"/>
          <w:szCs w:val="24"/>
        </w:rPr>
        <w:t>复试结束后3天内在研究生院公告栏和网站上公布复试结果，公示时间为10个工作日，名单如有变动，对变动部分</w:t>
      </w:r>
      <w:r>
        <w:rPr>
          <w:rFonts w:hint="eastAsia" w:cs="Times New Roman" w:asciiTheme="minorEastAsia" w:hAnsiTheme="minorEastAsia"/>
          <w:color w:val="auto"/>
          <w:sz w:val="24"/>
          <w:szCs w:val="24"/>
        </w:rPr>
        <w:t>作说明并对变动内容另行公示10个工作日。</w:t>
      </w:r>
    </w:p>
    <w:p>
      <w:pPr>
        <w:spacing w:line="560" w:lineRule="exact"/>
        <w:ind w:firstLine="482" w:firstLineChars="200"/>
        <w:rPr>
          <w:rFonts w:cs="Times New Roman" w:asciiTheme="minorEastAsia" w:hAnsiTheme="minorEastAsia"/>
          <w:b/>
          <w:color w:val="auto"/>
          <w:sz w:val="24"/>
          <w:szCs w:val="24"/>
        </w:rPr>
      </w:pPr>
      <w:r>
        <w:rPr>
          <w:rFonts w:hint="eastAsia" w:cs="Times New Roman" w:asciiTheme="minorEastAsia" w:hAnsiTheme="minorEastAsia"/>
          <w:b/>
          <w:color w:val="auto"/>
          <w:sz w:val="24"/>
          <w:szCs w:val="24"/>
        </w:rPr>
        <w:t>七</w:t>
      </w:r>
      <w:r>
        <w:rPr>
          <w:rFonts w:cs="Times New Roman" w:asciiTheme="minorEastAsia" w:hAnsiTheme="minorEastAsia"/>
          <w:b/>
          <w:color w:val="auto"/>
          <w:sz w:val="24"/>
          <w:szCs w:val="24"/>
        </w:rPr>
        <w:t>、调剂</w:t>
      </w:r>
    </w:p>
    <w:p>
      <w:pPr>
        <w:spacing w:line="5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学校研究生招生调剂工作的具体要求按教育部2023年研究生招生工作管理规定以及江西省教育考试院2023年研究生招生调剂、录取政策有关规定执行。</w:t>
      </w:r>
    </w:p>
    <w:p>
      <w:pPr>
        <w:spacing w:line="5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（一）调剂基本条件</w:t>
      </w:r>
    </w:p>
    <w:p>
      <w:pPr>
        <w:spacing w:line="5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1．符合调入专业的报考条件。</w:t>
      </w:r>
    </w:p>
    <w:p>
      <w:pPr>
        <w:spacing w:line="5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2．初试成绩（含加分，下同）符合第一志愿报考专业在A类考生的《全国初试成绩基本要求》且满足调入专业在A类考生的《全国初试成绩基本要求》。</w:t>
      </w:r>
    </w:p>
    <w:p>
      <w:pPr>
        <w:spacing w:line="5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3．调入专业与第一志愿报考专业相同或相近，应在同一学科门类范围内（可授不同学科门类学位的专业可跨门类在对应专业所属一级学科范围内调剂，但需同时满足调出专业和调入专业复试线）。</w:t>
      </w:r>
    </w:p>
    <w:p>
      <w:pPr>
        <w:spacing w:line="5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4．初试科目与调入专业初试科目相同或相近，其中初试全国统一命题科目应与调入专业全国统一命题科目相同。</w:t>
      </w:r>
    </w:p>
    <w:p>
      <w:pPr>
        <w:spacing w:line="5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5．考生从专项计划调至普通计划，属于调剂范围，原则上应当按照调剂的程序和相关要求执行。</w:t>
      </w:r>
    </w:p>
    <w:p>
      <w:pPr>
        <w:spacing w:line="5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（二）调剂工作程序与要求</w:t>
      </w:r>
    </w:p>
    <w:p>
      <w:pPr>
        <w:spacing w:line="5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1．国家复试分数线确定后，学校根据一志愿上线考生情况，结合招生计划确定并公布接受调剂考生专业信息。</w:t>
      </w:r>
    </w:p>
    <w:p>
      <w:pPr>
        <w:spacing w:line="5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2．学院根据国家政策和学校相关规定制定调剂工作实施办法并报研究生院审核，审核通过后向考生公布。学院研究生招生调剂工作在学院研究生招生工作小组领导下具体由研究生工作秘书负责。调剂服务系统开通后，学院应及时登录调剂系统查看考生填报信息，及时与考生沟通，做好咨询与服务工作。</w:t>
      </w:r>
    </w:p>
    <w:p>
      <w:pPr>
        <w:spacing w:line="560" w:lineRule="exact"/>
        <w:ind w:firstLine="480" w:firstLineChars="200"/>
        <w:rPr>
          <w:rFonts w:ascii="Times New Roman" w:hAnsi="Times New Roman" w:cs="Times New Roman"/>
          <w:color w:val="auto"/>
          <w:sz w:val="24"/>
          <w:szCs w:val="24"/>
          <w:highlight w:val="lightGray"/>
        </w:rPr>
      </w:pPr>
      <w:r>
        <w:rPr>
          <w:rFonts w:ascii="Times New Roman" w:hAnsi="Times New Roman" w:cs="Times New Roman"/>
          <w:color w:val="auto"/>
          <w:sz w:val="24"/>
          <w:szCs w:val="24"/>
        </w:rPr>
        <w:t>3．每次开放调剂系统持续时间不低于12个小时，并根据复试工作进度及时更新国家调剂服务系统的调剂专业信息。报考我校的调剂生调剂志愿锁定时间为36小时。36小时内未被选入复试备选库的考生，可自行改报其他志愿。</w:t>
      </w:r>
    </w:p>
    <w:p>
      <w:pPr>
        <w:spacing w:line="5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4．对申请同一招生单位同一专业、初试科目完全相同的调剂考生，应当按考生初试成绩择优确定进入复试的考生名单，不得简单以考生提交调剂志愿的时间先后顺序等非学业水平标准作为遴选依据。优先调剂与调入专业初试科目完全相同的调剂考生。生源充足的专业调剂比例不低于1</w:t>
      </w:r>
      <w:r>
        <w:rPr>
          <w:rFonts w:hint="eastAsia" w:ascii="宋体" w:hAnsi="宋体" w:eastAsia="宋体" w:cs="宋体"/>
          <w:color w:val="auto"/>
          <w:sz w:val="24"/>
          <w:szCs w:val="24"/>
        </w:rPr>
        <w:t>∶</w:t>
      </w:r>
      <w:r>
        <w:rPr>
          <w:rFonts w:ascii="Times New Roman" w:hAnsi="Times New Roman" w:cs="Times New Roman"/>
          <w:color w:val="auto"/>
          <w:sz w:val="24"/>
          <w:szCs w:val="24"/>
        </w:rPr>
        <w:t>1.5。</w:t>
      </w:r>
    </w:p>
    <w:p>
      <w:pPr>
        <w:spacing w:line="5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5．学院须在确认本专业调剂系统关闭后，方可从调剂志愿库中按照上级政策要求和学校及学院调剂工作方案，择优选择调剂复试考生名单。</w:t>
      </w:r>
    </w:p>
    <w:p>
      <w:pPr>
        <w:spacing w:line="5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6．学院调剂考生名单选定后，经学院复试工作领导小组审核，并将审核通过后的名单放入复试备选库，并将领导签字盖章后纸质名单报研究生院。</w:t>
      </w:r>
    </w:p>
    <w:p>
      <w:pPr>
        <w:spacing w:line="5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7．研究生院对学院审核通过后的名单进行复审，复审通过后发送复试通知。调剂考生必须通过“全国硕士研究生招生调剂服务系统”进行。凡未通过国家调剂服务系统报名的调剂一律无效（教育部规定的特殊情况除外）。</w:t>
      </w:r>
    </w:p>
    <w:p>
      <w:pPr>
        <w:spacing w:line="5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8．考生登陆研招网调剂服务系统，点击接受复试通知并按照学校规定参加复试。</w:t>
      </w:r>
    </w:p>
    <w:p>
      <w:pPr>
        <w:spacing w:line="5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9．复试合格的拟录取考生由研究生院发送“待录取”通知，考生在学校规定时间内登录调剂系统接受待录取。</w:t>
      </w:r>
    </w:p>
    <w:p>
      <w:pPr>
        <w:spacing w:line="5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10．未按照要求在规定时间内确认“复试通知”和“待录取通知”的考生，将在确认时间截止后取消相应资格。</w:t>
      </w:r>
    </w:p>
    <w:p>
      <w:pPr>
        <w:spacing w:line="5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11．学校根据调剂录取工作进度及时更新调剂专业信息并开放（关闭）相关专业调剂系统。</w:t>
      </w:r>
    </w:p>
    <w:p>
      <w:pPr>
        <w:spacing w:line="560" w:lineRule="exact"/>
        <w:ind w:firstLine="480" w:firstLineChars="200"/>
        <w:rPr>
          <w:rFonts w:cs="Times New Roman" w:asciiTheme="minorEastAsia" w:hAnsiTheme="minorEastAsia"/>
          <w:color w:val="auto"/>
          <w:sz w:val="24"/>
          <w:szCs w:val="24"/>
        </w:rPr>
      </w:pPr>
      <w:r>
        <w:rPr>
          <w:rFonts w:ascii="Times New Roman" w:hAnsi="Times New Roman" w:cs="Times New Roman"/>
          <w:color w:val="auto"/>
          <w:sz w:val="24"/>
          <w:szCs w:val="24"/>
        </w:rPr>
        <w:t>（三）不得任意圈定调剂复试考生范围，不得以考生提交调剂志愿的时间先后顺序，或考生所在单位、行业、地域、学校层次类别等非学业水平标准作为遴选条件，也不得设置其他歧视性条件。</w:t>
      </w:r>
    </w:p>
    <w:p>
      <w:pPr>
        <w:spacing w:line="560" w:lineRule="exact"/>
        <w:ind w:firstLine="482" w:firstLineChars="200"/>
        <w:rPr>
          <w:rFonts w:cs="Times New Roman" w:asciiTheme="minorEastAsia" w:hAnsiTheme="minorEastAsia"/>
          <w:b/>
          <w:color w:val="auto"/>
          <w:sz w:val="24"/>
          <w:szCs w:val="24"/>
        </w:rPr>
      </w:pPr>
      <w:r>
        <w:rPr>
          <w:rFonts w:hint="eastAsia" w:cs="Times New Roman" w:asciiTheme="minorEastAsia" w:hAnsiTheme="minorEastAsia"/>
          <w:b/>
          <w:color w:val="auto"/>
          <w:sz w:val="24"/>
          <w:szCs w:val="24"/>
        </w:rPr>
        <w:t>八、录取</w:t>
      </w:r>
    </w:p>
    <w:p>
      <w:pPr>
        <w:spacing w:line="560" w:lineRule="exact"/>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（一）</w:t>
      </w:r>
      <w:r>
        <w:rPr>
          <w:rFonts w:ascii="Times New Roman" w:hAnsi="Times New Roman" w:cs="Times New Roman"/>
          <w:color w:val="auto"/>
          <w:sz w:val="24"/>
          <w:szCs w:val="24"/>
        </w:rPr>
        <w:t>学院研究生招生复试工作小组按照《2023年全国硕士研究生招生工作管理规定》要求以及江西省教育考试院的有关规定，根据学校硕士研究生招生计划、复试录取办法以及考生初试和复试成绩、思想政治表现等择优确定拟录取名单并报研究生院审核。第一志愿考生和调剂考生分别排序，一志愿考生优先录取。分方向下达计划的，分方向排序录取。相同专业的全日制考生和非全日制考生分别排序，分类录取。符合录取条件考生的初试成绩、复试成绩折算为总成绩，总成绩四舍五入保留至小数点后两位，按照从高分到低分依次录取。最后一名总成绩并列时，则按不进行四舍五入的情况下比较总成绩，取总成绩高者，如果不进行四舍五入的情况下，总成绩仍相同，则取初试成绩中专业课成绩高者。不符合录取条件的考生复试结果列于最后，不进行排序。</w:t>
      </w:r>
    </w:p>
    <w:p>
      <w:pPr>
        <w:spacing w:line="560" w:lineRule="exact"/>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（二）</w:t>
      </w:r>
      <w:r>
        <w:rPr>
          <w:rFonts w:cs="Times New Roman" w:asciiTheme="minorEastAsia" w:hAnsiTheme="minorEastAsia"/>
          <w:color w:val="auto"/>
          <w:sz w:val="24"/>
          <w:szCs w:val="24"/>
        </w:rPr>
        <w:t>“退役大学生士兵专项硕士研究生招生计划”考生</w:t>
      </w:r>
      <w:r>
        <w:rPr>
          <w:rFonts w:ascii="Times New Roman" w:hAnsi="Times New Roman" w:cs="Times New Roman"/>
          <w:color w:val="auto"/>
          <w:sz w:val="24"/>
          <w:szCs w:val="24"/>
        </w:rPr>
        <w:t>单独排名录取。</w:t>
      </w:r>
    </w:p>
    <w:p>
      <w:pPr>
        <w:spacing w:line="560" w:lineRule="exact"/>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（三）</w:t>
      </w:r>
      <w:r>
        <w:rPr>
          <w:rFonts w:ascii="Times New Roman" w:hAnsi="Times New Roman" w:cs="Times New Roman"/>
          <w:color w:val="auto"/>
          <w:sz w:val="24"/>
          <w:szCs w:val="24"/>
        </w:rPr>
        <w:t>考生的拟录取类别分为全日制（定向）、全日制（非定向）、非全日制（定向）。录取为非全日制学习方式的考生只能就读非全日制（定向）类别且原则上应为在职人员。</w:t>
      </w:r>
    </w:p>
    <w:p>
      <w:pPr>
        <w:spacing w:line="560" w:lineRule="exact"/>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（四）</w:t>
      </w:r>
      <w:r>
        <w:rPr>
          <w:rFonts w:ascii="Times New Roman" w:hAnsi="Times New Roman" w:cs="Times New Roman"/>
          <w:color w:val="auto"/>
          <w:sz w:val="24"/>
          <w:szCs w:val="24"/>
        </w:rPr>
        <w:t>拟录取名单确定后，录取类别为全日制（非定向）的考生应在我校规定时间（复试结果公示后15天，下同）内将本人人事档案寄送至我校研究生院，以便对考生政治思想情况进行全面审查。录取类别为全日制（定向）和非全日制（定向）的考生，应在规定时间内与用人单位和我校分别签订定向就业协议书，并将签字盖章后的协议书寄送至我校研究生院。未能在规定时间内寄送人事档案或办理好定向培养协议者，取消拟录取资格，不予录取。</w:t>
      </w:r>
    </w:p>
    <w:p>
      <w:pPr>
        <w:spacing w:line="560" w:lineRule="exact"/>
        <w:ind w:firstLine="480" w:firstLineChars="200"/>
        <w:rPr>
          <w:rFonts w:ascii="Times New Roman" w:hAnsi="Times New Roman" w:cs="Times New Roman"/>
          <w:color w:val="auto"/>
          <w:spacing w:val="-6"/>
          <w:sz w:val="24"/>
          <w:szCs w:val="24"/>
        </w:rPr>
      </w:pPr>
      <w:r>
        <w:rPr>
          <w:rFonts w:ascii="Times New Roman" w:hAnsi="Times New Roman" w:cs="Times New Roman"/>
          <w:color w:val="auto"/>
          <w:sz w:val="24"/>
          <w:szCs w:val="24"/>
        </w:rPr>
        <w:t>考生因报考</w:t>
      </w:r>
      <w:r>
        <w:rPr>
          <w:rFonts w:ascii="Times New Roman" w:hAnsi="Times New Roman" w:cs="Times New Roman"/>
          <w:color w:val="auto"/>
          <w:spacing w:val="-6"/>
          <w:sz w:val="24"/>
          <w:szCs w:val="24"/>
        </w:rPr>
        <w:t>硕士研究生与所在单位产生的问题由考生自行处理。若因此造成考生不能复试或无法录取，学校不承担责任。</w:t>
      </w:r>
    </w:p>
    <w:p>
      <w:pPr>
        <w:spacing w:line="560" w:lineRule="exact"/>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（五）</w:t>
      </w:r>
      <w:r>
        <w:rPr>
          <w:rFonts w:ascii="Times New Roman" w:hAnsi="Times New Roman" w:cs="Times New Roman"/>
          <w:color w:val="auto"/>
          <w:sz w:val="24"/>
          <w:szCs w:val="24"/>
        </w:rPr>
        <w:t>如分专业（方向）招生计划有追加或有拟录取考生放弃拟录取资格，则从该专业（方向）符合录取条件的候补考生中从高分到低分依次递补。不进行再次复试。</w:t>
      </w:r>
    </w:p>
    <w:p>
      <w:pPr>
        <w:spacing w:line="560" w:lineRule="exact"/>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（六）</w:t>
      </w:r>
      <w:r>
        <w:rPr>
          <w:rFonts w:ascii="Times New Roman" w:hAnsi="Times New Roman" w:cs="Times New Roman"/>
          <w:color w:val="auto"/>
          <w:sz w:val="24"/>
          <w:szCs w:val="24"/>
        </w:rPr>
        <w:t>被录取的新生，经考生本人申请和学校同意后可以保留入学资格，工作1至2年，再入学学习。</w:t>
      </w:r>
    </w:p>
    <w:p>
      <w:pPr>
        <w:spacing w:line="560" w:lineRule="exact"/>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（七）</w:t>
      </w:r>
      <w:r>
        <w:rPr>
          <w:rFonts w:ascii="Times New Roman" w:hAnsi="Times New Roman" w:cs="Times New Roman"/>
          <w:color w:val="auto"/>
          <w:sz w:val="24"/>
          <w:szCs w:val="24"/>
        </w:rPr>
        <w:t>新生应按时报到。不能按时报到者，须有正当理由和有关证明，并向学校请假。无故逾期2周不报到者，取消入学资格。</w:t>
      </w:r>
    </w:p>
    <w:p>
      <w:pPr>
        <w:spacing w:line="560" w:lineRule="exact"/>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（八）</w:t>
      </w:r>
      <w:r>
        <w:rPr>
          <w:rFonts w:ascii="Times New Roman" w:hAnsi="Times New Roman" w:cs="Times New Roman"/>
          <w:color w:val="auto"/>
          <w:sz w:val="24"/>
          <w:szCs w:val="24"/>
        </w:rPr>
        <w:t>应届本科毕业生及自学考试和网络教育届时可毕业本科生考生，入学时（9月1日前）未取得国家承认的本科毕业证书者，录取资格无效。</w:t>
      </w:r>
    </w:p>
    <w:p>
      <w:pPr>
        <w:spacing w:line="560" w:lineRule="exact"/>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（九）</w:t>
      </w:r>
      <w:r>
        <w:rPr>
          <w:rFonts w:ascii="Times New Roman" w:hAnsi="Times New Roman" w:cs="Times New Roman"/>
          <w:color w:val="auto"/>
          <w:sz w:val="24"/>
          <w:szCs w:val="24"/>
        </w:rPr>
        <w:t>拟录取名单经公示后报学校研究生招生工作领导小组审定。</w:t>
      </w:r>
    </w:p>
    <w:p>
      <w:pPr>
        <w:spacing w:line="560" w:lineRule="exact"/>
        <w:ind w:firstLine="480" w:firstLineChars="200"/>
        <w:rPr>
          <w:rFonts w:cs="Times New Roman" w:asciiTheme="minorEastAsia" w:hAnsiTheme="minorEastAsia"/>
          <w:color w:val="auto"/>
          <w:sz w:val="24"/>
          <w:szCs w:val="24"/>
        </w:rPr>
      </w:pPr>
      <w:r>
        <w:rPr>
          <w:rFonts w:hint="eastAsia" w:ascii="Times New Roman" w:hAnsi="Times New Roman" w:cs="Times New Roman"/>
          <w:color w:val="auto"/>
          <w:sz w:val="24"/>
          <w:szCs w:val="24"/>
        </w:rPr>
        <w:t>（十）</w:t>
      </w:r>
      <w:r>
        <w:rPr>
          <w:rFonts w:ascii="Times New Roman" w:hAnsi="Times New Roman" w:cs="Times New Roman"/>
          <w:color w:val="auto"/>
          <w:sz w:val="24"/>
          <w:szCs w:val="24"/>
        </w:rPr>
        <w:t>对在报名、初试、复试、录取中有违规或作弊行为的考生，将根据国家有关法律、法规和教育部有关规定进行处理。对弄虚作假者，一经查实，即按有关规定取消复试、录取资格。</w:t>
      </w:r>
    </w:p>
    <w:p>
      <w:pPr>
        <w:spacing w:line="560" w:lineRule="exact"/>
        <w:ind w:firstLine="482" w:firstLineChars="200"/>
        <w:rPr>
          <w:rFonts w:cs="Times New Roman" w:asciiTheme="minorEastAsia" w:hAnsiTheme="minorEastAsia"/>
          <w:b/>
          <w:color w:val="auto"/>
          <w:sz w:val="24"/>
          <w:szCs w:val="24"/>
        </w:rPr>
      </w:pPr>
      <w:r>
        <w:rPr>
          <w:rFonts w:hint="eastAsia" w:cs="Times New Roman" w:asciiTheme="minorEastAsia" w:hAnsiTheme="minorEastAsia"/>
          <w:b/>
          <w:color w:val="auto"/>
          <w:sz w:val="24"/>
          <w:szCs w:val="24"/>
        </w:rPr>
        <w:t>九、复试的监督和复议</w:t>
      </w:r>
    </w:p>
    <w:p>
      <w:pPr>
        <w:spacing w:line="560" w:lineRule="exact"/>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（一）</w:t>
      </w:r>
      <w:r>
        <w:rPr>
          <w:rFonts w:ascii="Times New Roman" w:hAnsi="Times New Roman" w:cs="Times New Roman"/>
          <w:color w:val="auto"/>
          <w:sz w:val="24"/>
          <w:szCs w:val="24"/>
        </w:rPr>
        <w:t>实行复试录取监督制度。复试录取监督贯穿研究生复试、调剂、录取全过程。复试全过程录音录像。</w:t>
      </w:r>
    </w:p>
    <w:p>
      <w:pPr>
        <w:spacing w:line="560" w:lineRule="exact"/>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（二）</w:t>
      </w:r>
      <w:r>
        <w:rPr>
          <w:rFonts w:ascii="Times New Roman" w:hAnsi="Times New Roman" w:cs="Times New Roman"/>
          <w:color w:val="auto"/>
          <w:sz w:val="24"/>
          <w:szCs w:val="24"/>
        </w:rPr>
        <w:t>复试及录取工作实行回避制度。凡有近亲属（包括配偶、父母、子女、兄弟姐妹、祖父母、外祖父母、孙子女、外孙子女等）参加复试的人员，不得参与复试及录取的有关工作并应主动如实报告。</w:t>
      </w:r>
    </w:p>
    <w:p>
      <w:pPr>
        <w:spacing w:line="560" w:lineRule="exact"/>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（三）</w:t>
      </w:r>
      <w:r>
        <w:rPr>
          <w:rFonts w:ascii="Times New Roman" w:hAnsi="Times New Roman" w:cs="Times New Roman"/>
          <w:color w:val="auto"/>
          <w:sz w:val="24"/>
          <w:szCs w:val="24"/>
        </w:rPr>
        <w:t>实行责任追究制度。所有参与复试录取工作的人员都应认真执行教育部有关硕士生招生录取工作的政策及本《办法》，严格遵守纪律，切实维护复试录取工作的公平、公正，对违反规定行为的单位和当事人，一律按《普通高等学校招生违规行为处理暂行办法》（教育部令第36号）进行处理，并追究直接责任人员的责任，造成严重后果和恶劣影响的，还将按规定对有关责任人实行问责。</w:t>
      </w:r>
    </w:p>
    <w:p>
      <w:pPr>
        <w:spacing w:line="560" w:lineRule="exact"/>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（四）</w:t>
      </w:r>
      <w:r>
        <w:rPr>
          <w:rFonts w:ascii="Times New Roman" w:hAnsi="Times New Roman" w:cs="Times New Roman"/>
          <w:color w:val="auto"/>
          <w:sz w:val="24"/>
          <w:szCs w:val="24"/>
        </w:rPr>
        <w:t>实行复议制度。考生如对复试结果有异议，可在复试结果公布后5天内向研究生院提出书面复议申请。</w:t>
      </w:r>
    </w:p>
    <w:p>
      <w:pPr>
        <w:spacing w:line="5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研究生院在接到正式复议申请后5个工作日内，会同学校纪委监督检查部门对申请人提出的问题进行调查、处理。对投诉和申诉问题经调查属实的，由学校研究生招生工作领导小组责成教学学院复试工作领导小组进行复议，并在3个工作日内将复议结果以书面方式报研究生院，由研究生院向考生反馈复议结果。</w:t>
      </w:r>
    </w:p>
    <w:p>
      <w:pPr>
        <w:spacing w:line="5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研究生招生复试咨询及申诉电话：研究生院：0797</w:t>
      </w:r>
      <w:r>
        <w:rPr>
          <w:rFonts w:hint="eastAsia" w:ascii="Times New Roman" w:hAnsi="Times New Roman" w:cs="Times New Roman"/>
          <w:color w:val="auto"/>
          <w:sz w:val="24"/>
          <w:szCs w:val="24"/>
          <w:lang w:val="en-US" w:eastAsia="zh-CN"/>
        </w:rPr>
        <w:t>-</w:t>
      </w:r>
      <w:r>
        <w:rPr>
          <w:rFonts w:ascii="Times New Roman" w:hAnsi="Times New Roman" w:cs="Times New Roman"/>
          <w:color w:val="auto"/>
          <w:sz w:val="24"/>
          <w:szCs w:val="24"/>
        </w:rPr>
        <w:t>8393666；纪委综合办公室、监督检查室：0797</w:t>
      </w:r>
      <w:r>
        <w:rPr>
          <w:rFonts w:hint="eastAsia" w:ascii="Times New Roman" w:hAnsi="Times New Roman" w:cs="Times New Roman"/>
          <w:color w:val="auto"/>
          <w:sz w:val="24"/>
          <w:szCs w:val="24"/>
          <w:lang w:val="en-US" w:eastAsia="zh-CN"/>
        </w:rPr>
        <w:t>-</w:t>
      </w:r>
      <w:r>
        <w:rPr>
          <w:rFonts w:ascii="Times New Roman" w:hAnsi="Times New Roman" w:cs="Times New Roman"/>
          <w:color w:val="auto"/>
          <w:sz w:val="24"/>
          <w:szCs w:val="24"/>
        </w:rPr>
        <w:t>8393623。</w:t>
      </w:r>
    </w:p>
    <w:p>
      <w:pPr>
        <w:spacing w:line="560" w:lineRule="exact"/>
        <w:ind w:firstLine="480" w:firstLineChars="200"/>
        <w:rPr>
          <w:rFonts w:hint="eastAsia" w:cs="Times New Roman" w:asciiTheme="minorEastAsia" w:hAnsiTheme="minorEastAsia" w:eastAsiaTheme="minorEastAsia"/>
          <w:color w:val="auto"/>
          <w:sz w:val="24"/>
          <w:szCs w:val="24"/>
          <w:lang w:eastAsia="zh-CN"/>
        </w:rPr>
      </w:pPr>
      <w:r>
        <w:rPr>
          <w:rFonts w:hint="eastAsia" w:cs="Times New Roman" w:asciiTheme="minorEastAsia" w:hAnsiTheme="minorEastAsia"/>
          <w:color w:val="auto"/>
          <w:sz w:val="24"/>
          <w:szCs w:val="24"/>
          <w:lang w:val="en-US" w:eastAsia="zh-CN"/>
        </w:rPr>
        <w:t>学院</w:t>
      </w:r>
      <w:r>
        <w:rPr>
          <w:rFonts w:hint="eastAsia" w:cs="Times New Roman" w:asciiTheme="minorEastAsia" w:hAnsiTheme="minorEastAsia"/>
          <w:color w:val="auto"/>
          <w:sz w:val="24"/>
          <w:szCs w:val="24"/>
        </w:rPr>
        <w:t>研究生复试咨询电话：0797-8393652</w:t>
      </w:r>
      <w:r>
        <w:rPr>
          <w:rFonts w:hint="eastAsia" w:cs="Times New Roman" w:asciiTheme="minorEastAsia" w:hAnsiTheme="minorEastAsia"/>
          <w:color w:val="auto"/>
          <w:sz w:val="24"/>
          <w:szCs w:val="24"/>
          <w:lang w:eastAsia="zh-CN"/>
        </w:rPr>
        <w:t>；</w:t>
      </w:r>
      <w:r>
        <w:rPr>
          <w:rFonts w:hint="eastAsia" w:cs="Times New Roman" w:asciiTheme="minorEastAsia" w:hAnsiTheme="minorEastAsia"/>
          <w:color w:val="auto"/>
          <w:sz w:val="24"/>
          <w:szCs w:val="24"/>
        </w:rPr>
        <w:t>18270746058（张老师）</w:t>
      </w:r>
      <w:r>
        <w:rPr>
          <w:rFonts w:hint="eastAsia" w:cs="Times New Roman" w:asciiTheme="minorEastAsia" w:hAnsiTheme="minorEastAsia"/>
          <w:color w:val="auto"/>
          <w:sz w:val="24"/>
          <w:szCs w:val="24"/>
          <w:lang w:eastAsia="zh-CN"/>
        </w:rPr>
        <w:t>。</w:t>
      </w:r>
    </w:p>
    <w:p>
      <w:pPr>
        <w:spacing w:line="560" w:lineRule="exact"/>
        <w:ind w:firstLine="480" w:firstLineChars="200"/>
        <w:rPr>
          <w:rFonts w:hint="eastAsia" w:cs="Times New Roman" w:asciiTheme="minorEastAsia" w:hAnsiTheme="minorEastAsia" w:eastAsiaTheme="minorEastAsia"/>
          <w:color w:val="auto"/>
          <w:sz w:val="24"/>
          <w:szCs w:val="24"/>
          <w:lang w:eastAsia="zh-CN"/>
        </w:rPr>
      </w:pPr>
      <w:r>
        <w:rPr>
          <w:rFonts w:hint="eastAsia" w:cs="Times New Roman" w:asciiTheme="minorEastAsia" w:hAnsiTheme="minorEastAsia"/>
          <w:color w:val="auto"/>
          <w:sz w:val="24"/>
          <w:szCs w:val="24"/>
          <w:lang w:eastAsia="zh-CN"/>
        </w:rPr>
        <w:t>学院</w:t>
      </w:r>
      <w:r>
        <w:rPr>
          <w:rFonts w:hint="eastAsia" w:cs="Times New Roman" w:asciiTheme="minorEastAsia" w:hAnsiTheme="minorEastAsia"/>
          <w:color w:val="auto"/>
          <w:sz w:val="24"/>
          <w:szCs w:val="24"/>
        </w:rPr>
        <w:t>研究生复试申诉电话：0797-8393652</w:t>
      </w:r>
      <w:r>
        <w:rPr>
          <w:rFonts w:hint="eastAsia" w:ascii="Times New Roman" w:hAnsi="Times New Roman" w:cs="Times New Roman"/>
          <w:color w:val="auto"/>
          <w:sz w:val="24"/>
          <w:szCs w:val="24"/>
          <w:lang w:eastAsia="zh-CN"/>
        </w:rPr>
        <w:t>。</w:t>
      </w:r>
    </w:p>
    <w:p>
      <w:pPr>
        <w:spacing w:line="520" w:lineRule="exact"/>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本办法由经济管理</w:t>
      </w:r>
      <w:r>
        <w:rPr>
          <w:rFonts w:ascii="Times New Roman" w:hAnsi="Times New Roman" w:cs="Times New Roman"/>
          <w:color w:val="auto"/>
          <w:sz w:val="24"/>
          <w:szCs w:val="24"/>
        </w:rPr>
        <w:t>学院2023年研究生</w:t>
      </w:r>
      <w:r>
        <w:rPr>
          <w:rFonts w:hint="eastAsia" w:cs="Times New Roman" w:asciiTheme="minorEastAsia" w:hAnsiTheme="minorEastAsia"/>
          <w:color w:val="auto"/>
          <w:sz w:val="24"/>
          <w:szCs w:val="24"/>
        </w:rPr>
        <w:t>招生复试工作小组负责解释。</w:t>
      </w:r>
    </w:p>
    <w:p>
      <w:pPr>
        <w:spacing w:line="560" w:lineRule="exact"/>
        <w:ind w:firstLine="482" w:firstLineChars="200"/>
        <w:rPr>
          <w:rFonts w:cs="Times New Roman" w:asciiTheme="minorEastAsia" w:hAnsiTheme="minorEastAsia"/>
          <w:b/>
          <w:color w:val="auto"/>
          <w:sz w:val="24"/>
          <w:szCs w:val="24"/>
        </w:rPr>
      </w:pPr>
      <w:r>
        <w:rPr>
          <w:rFonts w:hint="eastAsia" w:cs="Times New Roman" w:asciiTheme="minorEastAsia" w:hAnsiTheme="minorEastAsia"/>
          <w:b/>
          <w:color w:val="auto"/>
          <w:sz w:val="24"/>
          <w:szCs w:val="24"/>
        </w:rPr>
        <w:t>十、金融硕士专业线上复试考生身份认证、复试平台（软件）测试</w:t>
      </w:r>
    </w:p>
    <w:p>
      <w:pPr>
        <w:spacing w:line="520" w:lineRule="exact"/>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（一）对复试考生进行操作培训和测试、设备调试和模拟演练。</w:t>
      </w:r>
    </w:p>
    <w:p>
      <w:pPr>
        <w:spacing w:line="520" w:lineRule="exact"/>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（二）签订《赣南师范大学2023年网络远程复试考生诚信承诺书》,考生按学院要求以网络远程方式宣读《赣南师范大学2023年网络远程复试考生诚信承诺书》，承诺诚信应试，学院将对宣读过程录音录像存档。</w:t>
      </w:r>
    </w:p>
    <w:p>
      <w:pPr>
        <w:spacing w:line="520" w:lineRule="exact"/>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（三）线上复试注意事项</w:t>
      </w:r>
    </w:p>
    <w:p>
      <w:pPr>
        <w:spacing w:line="520" w:lineRule="exact"/>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采用统一线上面试平台—学信网招生远程面试系统。学信网平台考生实行双机位，需提前准备好一台笔记本电脑和一部智能手机，详细要求见相应《操作手册》。</w:t>
      </w:r>
    </w:p>
    <w:p>
      <w:pPr>
        <w:spacing w:line="360" w:lineRule="auto"/>
        <w:ind w:firstLine="5903" w:firstLineChars="2100"/>
        <w:rPr>
          <w:rFonts w:cs="Times New Roman" w:asciiTheme="minorEastAsia" w:hAnsiTheme="minorEastAsia"/>
          <w:b/>
          <w:color w:val="auto"/>
          <w:sz w:val="28"/>
          <w:szCs w:val="28"/>
        </w:rPr>
      </w:pPr>
      <w:r>
        <w:rPr>
          <w:rFonts w:hint="eastAsia" w:cs="Times New Roman" w:asciiTheme="minorEastAsia" w:hAnsiTheme="minorEastAsia"/>
          <w:b/>
          <w:color w:val="auto"/>
          <w:sz w:val="28"/>
          <w:szCs w:val="28"/>
        </w:rPr>
        <w:t>赣南师范大学经济管理学院</w:t>
      </w:r>
    </w:p>
    <w:p>
      <w:pPr>
        <w:spacing w:line="360" w:lineRule="auto"/>
        <w:ind w:firstLine="562" w:firstLineChars="200"/>
        <w:rPr>
          <w:rFonts w:ascii="Times New Roman" w:hAnsi="Times New Roman" w:cs="Times New Roman"/>
          <w:b/>
          <w:color w:val="auto"/>
          <w:sz w:val="28"/>
          <w:szCs w:val="28"/>
        </w:rPr>
      </w:pPr>
      <w:r>
        <w:rPr>
          <w:rFonts w:hint="eastAsia" w:cs="Times New Roman" w:asciiTheme="minorEastAsia" w:hAnsiTheme="minorEastAsia"/>
          <w:b/>
          <w:color w:val="auto"/>
          <w:sz w:val="28"/>
          <w:szCs w:val="28"/>
        </w:rPr>
        <w:t xml:space="preserve">                                         </w:t>
      </w:r>
      <w:r>
        <w:rPr>
          <w:rFonts w:hint="eastAsia" w:ascii="Times New Roman" w:hAnsi="Times New Roman" w:cs="Times New Roman"/>
          <w:b/>
          <w:color w:val="auto"/>
          <w:sz w:val="28"/>
          <w:szCs w:val="28"/>
        </w:rPr>
        <w:t>二〇二三</w:t>
      </w:r>
      <w:r>
        <w:rPr>
          <w:rFonts w:ascii="Times New Roman" w:hAnsi="Times New Roman" w:cs="Times New Roman"/>
          <w:b/>
          <w:color w:val="auto"/>
          <w:sz w:val="28"/>
          <w:szCs w:val="28"/>
        </w:rPr>
        <w:t>年</w:t>
      </w:r>
      <w:r>
        <w:rPr>
          <w:rFonts w:hint="eastAsia" w:ascii="Times New Roman" w:hAnsi="Times New Roman" w:cs="Times New Roman"/>
          <w:b/>
          <w:color w:val="auto"/>
          <w:sz w:val="28"/>
          <w:szCs w:val="28"/>
        </w:rPr>
        <w:t>三</w:t>
      </w:r>
      <w:r>
        <w:rPr>
          <w:rFonts w:ascii="Times New Roman" w:hAnsi="Times New Roman" w:cs="Times New Roman"/>
          <w:b/>
          <w:color w:val="auto"/>
          <w:sz w:val="28"/>
          <w:szCs w:val="28"/>
        </w:rPr>
        <w:t>月</w:t>
      </w:r>
      <w:r>
        <w:rPr>
          <w:rFonts w:hint="eastAsia" w:ascii="Times New Roman" w:hAnsi="Times New Roman" w:cs="Times New Roman"/>
          <w:b/>
          <w:color w:val="auto"/>
          <w:sz w:val="28"/>
          <w:szCs w:val="28"/>
        </w:rPr>
        <w:t>二十</w:t>
      </w:r>
      <w:r>
        <w:rPr>
          <w:rFonts w:ascii="Times New Roman" w:hAnsi="Times New Roman" w:cs="Times New Roman"/>
          <w:b/>
          <w:color w:val="auto"/>
          <w:sz w:val="28"/>
          <w:szCs w:val="28"/>
        </w:rPr>
        <w:t>日</w:t>
      </w:r>
    </w:p>
    <w:p>
      <w:pPr>
        <w:spacing w:line="520" w:lineRule="exact"/>
        <w:ind w:firstLine="482" w:firstLineChars="200"/>
        <w:rPr>
          <w:rFonts w:cs="Times New Roman" w:asciiTheme="minorEastAsia" w:hAnsiTheme="minorEastAsia"/>
          <w:b/>
          <w:color w:val="auto"/>
          <w:sz w:val="24"/>
          <w:szCs w:val="28"/>
        </w:rPr>
        <w:sectPr>
          <w:footerReference r:id="rId3" w:type="default"/>
          <w:pgSz w:w="11906" w:h="16838"/>
          <w:pgMar w:top="1440" w:right="1134" w:bottom="1440" w:left="1134" w:header="851" w:footer="992" w:gutter="0"/>
          <w:cols w:space="425" w:num="1"/>
          <w:docGrid w:type="lines" w:linePitch="312" w:charSpace="0"/>
        </w:sectPr>
      </w:pPr>
    </w:p>
    <w:p>
      <w:pPr>
        <w:spacing w:line="520" w:lineRule="exact"/>
        <w:ind w:firstLine="480" w:firstLineChars="200"/>
        <w:rPr>
          <w:rFonts w:cs="Times New Roman" w:asciiTheme="minorEastAsia" w:hAnsiTheme="minorEastAsia"/>
          <w:b/>
          <w:color w:val="auto"/>
          <w:sz w:val="24"/>
          <w:szCs w:val="28"/>
        </w:rPr>
      </w:pPr>
      <w:r>
        <w:rPr>
          <w:rFonts w:hint="eastAsia" w:cs="Times New Roman" w:asciiTheme="minorEastAsia" w:hAnsiTheme="minorEastAsia"/>
          <w:b/>
          <w:color w:val="auto"/>
          <w:sz w:val="24"/>
          <w:szCs w:val="28"/>
        </w:rPr>
        <w:t>附件1：经济管理学院</w:t>
      </w:r>
      <w:r>
        <w:rPr>
          <w:rFonts w:ascii="Times New Roman" w:hAnsi="Times New Roman" w:cs="Times New Roman"/>
          <w:b/>
          <w:color w:val="auto"/>
          <w:sz w:val="24"/>
          <w:szCs w:val="28"/>
        </w:rPr>
        <w:t>2023</w:t>
      </w:r>
      <w:r>
        <w:rPr>
          <w:rFonts w:hint="eastAsia" w:cs="Times New Roman" w:asciiTheme="minorEastAsia" w:hAnsiTheme="minorEastAsia"/>
          <w:b/>
          <w:color w:val="auto"/>
          <w:sz w:val="24"/>
          <w:szCs w:val="28"/>
        </w:rPr>
        <w:t>年硕士研究生招生复试工作日程安排（第一志愿上线）</w:t>
      </w:r>
    </w:p>
    <w:tbl>
      <w:tblPr>
        <w:tblStyle w:val="5"/>
        <w:tblW w:w="13907" w:type="dxa"/>
        <w:tblInd w:w="93" w:type="dxa"/>
        <w:tblLayout w:type="autofit"/>
        <w:tblCellMar>
          <w:top w:w="0" w:type="dxa"/>
          <w:left w:w="108" w:type="dxa"/>
          <w:bottom w:w="0" w:type="dxa"/>
          <w:right w:w="108" w:type="dxa"/>
        </w:tblCellMar>
      </w:tblPr>
      <w:tblGrid>
        <w:gridCol w:w="1376"/>
        <w:gridCol w:w="1055"/>
        <w:gridCol w:w="1254"/>
        <w:gridCol w:w="1612"/>
        <w:gridCol w:w="4098"/>
        <w:gridCol w:w="2536"/>
        <w:gridCol w:w="1976"/>
      </w:tblGrid>
      <w:tr>
        <w:tblPrEx>
          <w:tblCellMar>
            <w:top w:w="0" w:type="dxa"/>
            <w:left w:w="108" w:type="dxa"/>
            <w:bottom w:w="0" w:type="dxa"/>
            <w:right w:w="108" w:type="dxa"/>
          </w:tblCellMar>
        </w:tblPrEx>
        <w:trPr>
          <w:trHeight w:val="420" w:hRule="atLeast"/>
        </w:trPr>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专业</w:t>
            </w:r>
          </w:p>
        </w:tc>
        <w:tc>
          <w:tcPr>
            <w:tcW w:w="10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日期</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具体时间</w:t>
            </w:r>
          </w:p>
        </w:tc>
        <w:tc>
          <w:tcPr>
            <w:tcW w:w="16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工作内容</w:t>
            </w:r>
          </w:p>
        </w:tc>
        <w:tc>
          <w:tcPr>
            <w:tcW w:w="41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工作要求</w:t>
            </w:r>
          </w:p>
        </w:tc>
        <w:tc>
          <w:tcPr>
            <w:tcW w:w="25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地点</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备注</w:t>
            </w:r>
          </w:p>
        </w:tc>
      </w:tr>
      <w:tr>
        <w:tblPrEx>
          <w:tblCellMar>
            <w:top w:w="0" w:type="dxa"/>
            <w:left w:w="108" w:type="dxa"/>
            <w:bottom w:w="0" w:type="dxa"/>
            <w:right w:w="108" w:type="dxa"/>
          </w:tblCellMar>
        </w:tblPrEx>
        <w:trPr>
          <w:trHeight w:val="1230"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会计、金融</w:t>
            </w:r>
          </w:p>
        </w:tc>
        <w:tc>
          <w:tcPr>
            <w:tcW w:w="1060" w:type="dxa"/>
            <w:tcBorders>
              <w:top w:val="nil"/>
              <w:left w:val="nil"/>
              <w:bottom w:val="single" w:color="auto" w:sz="4" w:space="0"/>
              <w:right w:val="single" w:color="auto" w:sz="4" w:space="0"/>
            </w:tcBorders>
            <w:shd w:val="clear" w:color="000000" w:fill="FFFF00"/>
            <w:vAlign w:val="center"/>
          </w:tcPr>
          <w:p>
            <w:pPr>
              <w:widowControl/>
              <w:jc w:val="center"/>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3月23日</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color w:val="auto"/>
                <w:kern w:val="0"/>
                <w:sz w:val="20"/>
                <w:szCs w:val="20"/>
              </w:rPr>
            </w:pP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资格审查</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下午5点之前，考生提交资格审查材料，填写《资格审查表》并手写签字，所有资格审查材料发张老师邮箱（136167590@qq.com）。学院对考生提交的材料逐项进行审查。</w:t>
            </w: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p>
        </w:tc>
      </w:tr>
      <w:tr>
        <w:tblPrEx>
          <w:tblCellMar>
            <w:top w:w="0" w:type="dxa"/>
            <w:left w:w="108" w:type="dxa"/>
            <w:bottom w:w="0" w:type="dxa"/>
            <w:right w:w="108" w:type="dxa"/>
          </w:tblCellMar>
        </w:tblPrEx>
        <w:trPr>
          <w:trHeight w:val="1380"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会计、金融</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color w:val="auto"/>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color w:val="auto"/>
                <w:kern w:val="0"/>
                <w:sz w:val="20"/>
                <w:szCs w:val="20"/>
              </w:rPr>
            </w:pP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心理素质测试</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根据学校统一要求，督促考试在规定的时间内完成并提交，详见《关于开展研究生复试心理素质测试工作的通知》。心理素质测试的结果不计入复试总成绩。</w:t>
            </w: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p>
        </w:tc>
      </w:tr>
      <w:tr>
        <w:tblPrEx>
          <w:tblCellMar>
            <w:top w:w="0" w:type="dxa"/>
            <w:left w:w="108" w:type="dxa"/>
            <w:bottom w:w="0" w:type="dxa"/>
            <w:right w:w="108" w:type="dxa"/>
          </w:tblCellMar>
        </w:tblPrEx>
        <w:trPr>
          <w:trHeight w:val="490" w:hRule="atLeast"/>
        </w:trPr>
        <w:tc>
          <w:tcPr>
            <w:tcW w:w="13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金融</w:t>
            </w:r>
          </w:p>
        </w:tc>
        <w:tc>
          <w:tcPr>
            <w:tcW w:w="1060" w:type="dxa"/>
            <w:vMerge w:val="restart"/>
            <w:tcBorders>
              <w:top w:val="nil"/>
              <w:left w:val="single" w:color="auto" w:sz="4" w:space="0"/>
              <w:bottom w:val="nil"/>
              <w:right w:val="single" w:color="auto" w:sz="4" w:space="0"/>
            </w:tcBorders>
            <w:shd w:val="clear" w:color="000000" w:fill="FFFF00"/>
            <w:vAlign w:val="center"/>
          </w:tcPr>
          <w:p>
            <w:pPr>
              <w:widowControl/>
              <w:jc w:val="center"/>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3月26日</w:t>
            </w:r>
          </w:p>
        </w:tc>
        <w:tc>
          <w:tcPr>
            <w:tcW w:w="12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8:30--12:00</w:t>
            </w:r>
          </w:p>
        </w:tc>
        <w:tc>
          <w:tcPr>
            <w:tcW w:w="16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实人认证、复试平台（软件）测试、思想品德考核</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1.对考生进行实人认证；</w:t>
            </w:r>
          </w:p>
        </w:tc>
        <w:tc>
          <w:tcPr>
            <w:tcW w:w="2551" w:type="dxa"/>
            <w:vMerge w:val="restart"/>
            <w:tcBorders>
              <w:top w:val="nil"/>
              <w:left w:val="single" w:color="auto" w:sz="4" w:space="0"/>
              <w:bottom w:val="single" w:color="000000" w:sz="4" w:space="0"/>
              <w:right w:val="single" w:color="auto" w:sz="4" w:space="0"/>
            </w:tcBorders>
            <w:shd w:val="clear" w:color="auto" w:fill="auto"/>
            <w:vAlign w:val="center"/>
          </w:tcPr>
          <w:p>
            <w:pPr>
              <w:widowControl/>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二教101会议室</w:t>
            </w:r>
          </w:p>
        </w:tc>
        <w:tc>
          <w:tcPr>
            <w:tcW w:w="198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考生宣读《承诺书》时必须截屏存档，同时进行思想品德考核。</w:t>
            </w:r>
          </w:p>
        </w:tc>
      </w:tr>
      <w:tr>
        <w:tblPrEx>
          <w:tblCellMar>
            <w:top w:w="0" w:type="dxa"/>
            <w:left w:w="108" w:type="dxa"/>
            <w:bottom w:w="0" w:type="dxa"/>
            <w:right w:w="108" w:type="dxa"/>
          </w:tblCellMar>
        </w:tblPrEx>
        <w:trPr>
          <w:trHeight w:val="490"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仿宋" w:hAnsi="华文仿宋" w:eastAsia="华文仿宋" w:cs="宋体"/>
                <w:color w:val="auto"/>
                <w:kern w:val="0"/>
                <w:sz w:val="20"/>
                <w:szCs w:val="20"/>
              </w:rPr>
            </w:pPr>
          </w:p>
        </w:tc>
        <w:tc>
          <w:tcPr>
            <w:tcW w:w="1060" w:type="dxa"/>
            <w:vMerge w:val="continue"/>
            <w:tcBorders>
              <w:top w:val="nil"/>
              <w:left w:val="single" w:color="auto" w:sz="4" w:space="0"/>
              <w:bottom w:val="nil"/>
              <w:right w:val="single" w:color="auto" w:sz="4" w:space="0"/>
            </w:tcBorders>
            <w:vAlign w:val="center"/>
          </w:tcPr>
          <w:p>
            <w:pPr>
              <w:widowControl/>
              <w:jc w:val="left"/>
              <w:rPr>
                <w:rFonts w:ascii="华文仿宋" w:hAnsi="华文仿宋" w:eastAsia="华文仿宋" w:cs="宋体"/>
                <w:color w:val="auto"/>
                <w:kern w:val="0"/>
                <w:sz w:val="20"/>
                <w:szCs w:val="20"/>
              </w:rPr>
            </w:pPr>
          </w:p>
        </w:tc>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仿宋" w:hAnsi="华文仿宋" w:eastAsia="华文仿宋" w:cs="宋体"/>
                <w:color w:val="auto"/>
                <w:kern w:val="0"/>
                <w:sz w:val="20"/>
                <w:szCs w:val="20"/>
              </w:rPr>
            </w:pPr>
          </w:p>
        </w:tc>
        <w:tc>
          <w:tcPr>
            <w:tcW w:w="1620"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仿宋" w:hAnsi="华文仿宋" w:eastAsia="华文仿宋" w:cs="宋体"/>
                <w:color w:val="auto"/>
                <w:kern w:val="0"/>
                <w:sz w:val="20"/>
                <w:szCs w:val="20"/>
              </w:rPr>
            </w:pP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2.对考生进行操作培训和测试、设备调试和模拟演练；</w:t>
            </w:r>
          </w:p>
        </w:tc>
        <w:tc>
          <w:tcPr>
            <w:tcW w:w="2551"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仿宋" w:hAnsi="华文仿宋" w:eastAsia="华文仿宋" w:cs="宋体"/>
                <w:color w:val="auto"/>
                <w:kern w:val="0"/>
                <w:sz w:val="20"/>
                <w:szCs w:val="20"/>
              </w:rPr>
            </w:pPr>
          </w:p>
        </w:tc>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color w:val="auto"/>
                <w:kern w:val="0"/>
                <w:sz w:val="20"/>
                <w:szCs w:val="20"/>
              </w:rPr>
            </w:pPr>
          </w:p>
        </w:tc>
      </w:tr>
      <w:tr>
        <w:tblPrEx>
          <w:tblCellMar>
            <w:top w:w="0" w:type="dxa"/>
            <w:left w:w="108" w:type="dxa"/>
            <w:bottom w:w="0" w:type="dxa"/>
            <w:right w:w="108" w:type="dxa"/>
          </w:tblCellMar>
        </w:tblPrEx>
        <w:trPr>
          <w:trHeight w:val="490"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仿宋" w:hAnsi="华文仿宋" w:eastAsia="华文仿宋" w:cs="宋体"/>
                <w:color w:val="auto"/>
                <w:kern w:val="0"/>
                <w:sz w:val="20"/>
                <w:szCs w:val="20"/>
              </w:rPr>
            </w:pPr>
          </w:p>
        </w:tc>
        <w:tc>
          <w:tcPr>
            <w:tcW w:w="1060" w:type="dxa"/>
            <w:vMerge w:val="continue"/>
            <w:tcBorders>
              <w:top w:val="nil"/>
              <w:left w:val="single" w:color="auto" w:sz="4" w:space="0"/>
              <w:bottom w:val="nil"/>
              <w:right w:val="single" w:color="auto" w:sz="4" w:space="0"/>
            </w:tcBorders>
            <w:vAlign w:val="center"/>
          </w:tcPr>
          <w:p>
            <w:pPr>
              <w:widowControl/>
              <w:jc w:val="left"/>
              <w:rPr>
                <w:rFonts w:ascii="华文仿宋" w:hAnsi="华文仿宋" w:eastAsia="华文仿宋" w:cs="宋体"/>
                <w:color w:val="auto"/>
                <w:kern w:val="0"/>
                <w:sz w:val="20"/>
                <w:szCs w:val="20"/>
              </w:rPr>
            </w:pPr>
          </w:p>
        </w:tc>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仿宋" w:hAnsi="华文仿宋" w:eastAsia="华文仿宋" w:cs="宋体"/>
                <w:color w:val="auto"/>
                <w:kern w:val="0"/>
                <w:sz w:val="20"/>
                <w:szCs w:val="20"/>
              </w:rPr>
            </w:pPr>
          </w:p>
        </w:tc>
        <w:tc>
          <w:tcPr>
            <w:tcW w:w="1620"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仿宋" w:hAnsi="华文仿宋" w:eastAsia="华文仿宋" w:cs="宋体"/>
                <w:color w:val="auto"/>
                <w:kern w:val="0"/>
                <w:sz w:val="20"/>
                <w:szCs w:val="20"/>
              </w:rPr>
            </w:pP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3.考生签署诚信复试承诺书并且宣读；</w:t>
            </w:r>
          </w:p>
        </w:tc>
        <w:tc>
          <w:tcPr>
            <w:tcW w:w="2551"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仿宋" w:hAnsi="华文仿宋" w:eastAsia="华文仿宋" w:cs="宋体"/>
                <w:color w:val="auto"/>
                <w:kern w:val="0"/>
                <w:sz w:val="20"/>
                <w:szCs w:val="20"/>
              </w:rPr>
            </w:pPr>
          </w:p>
        </w:tc>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color w:val="auto"/>
                <w:kern w:val="0"/>
                <w:sz w:val="20"/>
                <w:szCs w:val="20"/>
              </w:rPr>
            </w:pPr>
          </w:p>
        </w:tc>
      </w:tr>
      <w:tr>
        <w:tblPrEx>
          <w:tblCellMar>
            <w:top w:w="0" w:type="dxa"/>
            <w:left w:w="108" w:type="dxa"/>
            <w:bottom w:w="0" w:type="dxa"/>
            <w:right w:w="108" w:type="dxa"/>
          </w:tblCellMar>
        </w:tblPrEx>
        <w:trPr>
          <w:trHeight w:val="490"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仿宋" w:hAnsi="华文仿宋" w:eastAsia="华文仿宋" w:cs="宋体"/>
                <w:color w:val="auto"/>
                <w:kern w:val="0"/>
                <w:sz w:val="20"/>
                <w:szCs w:val="20"/>
              </w:rPr>
            </w:pPr>
          </w:p>
        </w:tc>
        <w:tc>
          <w:tcPr>
            <w:tcW w:w="1060" w:type="dxa"/>
            <w:vMerge w:val="continue"/>
            <w:tcBorders>
              <w:top w:val="nil"/>
              <w:left w:val="single" w:color="auto" w:sz="4" w:space="0"/>
              <w:bottom w:val="nil"/>
              <w:right w:val="single" w:color="auto" w:sz="4" w:space="0"/>
            </w:tcBorders>
            <w:vAlign w:val="center"/>
          </w:tcPr>
          <w:p>
            <w:pPr>
              <w:widowControl/>
              <w:jc w:val="left"/>
              <w:rPr>
                <w:rFonts w:ascii="华文仿宋" w:hAnsi="华文仿宋" w:eastAsia="华文仿宋" w:cs="宋体"/>
                <w:color w:val="auto"/>
                <w:kern w:val="0"/>
                <w:sz w:val="20"/>
                <w:szCs w:val="20"/>
              </w:rPr>
            </w:pPr>
          </w:p>
        </w:tc>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仿宋" w:hAnsi="华文仿宋" w:eastAsia="华文仿宋" w:cs="宋体"/>
                <w:color w:val="auto"/>
                <w:kern w:val="0"/>
                <w:sz w:val="20"/>
                <w:szCs w:val="20"/>
              </w:rPr>
            </w:pPr>
          </w:p>
        </w:tc>
        <w:tc>
          <w:tcPr>
            <w:tcW w:w="1620"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仿宋" w:hAnsi="华文仿宋" w:eastAsia="华文仿宋" w:cs="宋体"/>
                <w:color w:val="auto"/>
                <w:kern w:val="0"/>
                <w:sz w:val="20"/>
                <w:szCs w:val="20"/>
              </w:rPr>
            </w:pP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4.进行思想品德考核。</w:t>
            </w:r>
          </w:p>
        </w:tc>
        <w:tc>
          <w:tcPr>
            <w:tcW w:w="2551"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仿宋" w:hAnsi="华文仿宋" w:eastAsia="华文仿宋" w:cs="宋体"/>
                <w:color w:val="auto"/>
                <w:kern w:val="0"/>
                <w:sz w:val="20"/>
                <w:szCs w:val="20"/>
              </w:rPr>
            </w:pPr>
          </w:p>
        </w:tc>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color w:val="auto"/>
                <w:kern w:val="0"/>
                <w:sz w:val="20"/>
                <w:szCs w:val="20"/>
              </w:rPr>
            </w:pPr>
          </w:p>
        </w:tc>
      </w:tr>
      <w:tr>
        <w:tblPrEx>
          <w:tblCellMar>
            <w:top w:w="0" w:type="dxa"/>
            <w:left w:w="108" w:type="dxa"/>
            <w:bottom w:w="0" w:type="dxa"/>
            <w:right w:w="108" w:type="dxa"/>
          </w:tblCellMar>
        </w:tblPrEx>
        <w:trPr>
          <w:trHeight w:val="540"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会计</w:t>
            </w:r>
          </w:p>
        </w:tc>
        <w:tc>
          <w:tcPr>
            <w:tcW w:w="1060" w:type="dxa"/>
            <w:vMerge w:val="continue"/>
            <w:tcBorders>
              <w:top w:val="nil"/>
              <w:left w:val="single" w:color="auto" w:sz="4" w:space="0"/>
              <w:bottom w:val="nil"/>
              <w:right w:val="single" w:color="auto" w:sz="4" w:space="0"/>
            </w:tcBorders>
            <w:vAlign w:val="center"/>
          </w:tcPr>
          <w:p>
            <w:pPr>
              <w:widowControl/>
              <w:jc w:val="left"/>
              <w:rPr>
                <w:rFonts w:ascii="华文仿宋" w:hAnsi="华文仿宋" w:eastAsia="华文仿宋" w:cs="宋体"/>
                <w:color w:val="auto"/>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8:00--10:00</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报到</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二教111办公室</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携带所有资格审查材料</w:t>
            </w:r>
          </w:p>
        </w:tc>
      </w:tr>
      <w:tr>
        <w:tblPrEx>
          <w:tblCellMar>
            <w:top w:w="0" w:type="dxa"/>
            <w:left w:w="108" w:type="dxa"/>
            <w:bottom w:w="0" w:type="dxa"/>
            <w:right w:w="108" w:type="dxa"/>
          </w:tblCellMar>
        </w:tblPrEx>
        <w:trPr>
          <w:trHeight w:val="580"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会计</w:t>
            </w:r>
          </w:p>
        </w:tc>
        <w:tc>
          <w:tcPr>
            <w:tcW w:w="1060" w:type="dxa"/>
            <w:vMerge w:val="continue"/>
            <w:tcBorders>
              <w:top w:val="nil"/>
              <w:left w:val="single" w:color="auto" w:sz="4" w:space="0"/>
              <w:bottom w:val="nil"/>
              <w:right w:val="single" w:color="auto" w:sz="4" w:space="0"/>
            </w:tcBorders>
            <w:vAlign w:val="center"/>
          </w:tcPr>
          <w:p>
            <w:pPr>
              <w:widowControl/>
              <w:jc w:val="left"/>
              <w:rPr>
                <w:rFonts w:ascii="华文仿宋" w:hAnsi="华文仿宋" w:eastAsia="华文仿宋" w:cs="宋体"/>
                <w:color w:val="auto"/>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10:30--12:30</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思想政治理论考试</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二教203教室</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p>
        </w:tc>
      </w:tr>
      <w:tr>
        <w:tblPrEx>
          <w:tblCellMar>
            <w:top w:w="0" w:type="dxa"/>
            <w:left w:w="108" w:type="dxa"/>
            <w:bottom w:w="0" w:type="dxa"/>
            <w:right w:w="108" w:type="dxa"/>
          </w:tblCellMar>
        </w:tblPrEx>
        <w:trPr>
          <w:trHeight w:val="1310"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会计（线下）、金融（线上）</w:t>
            </w:r>
          </w:p>
        </w:tc>
        <w:tc>
          <w:tcPr>
            <w:tcW w:w="1060" w:type="dxa"/>
            <w:vMerge w:val="continue"/>
            <w:tcBorders>
              <w:top w:val="nil"/>
              <w:left w:val="single" w:color="auto" w:sz="4" w:space="0"/>
              <w:bottom w:val="nil"/>
              <w:right w:val="single" w:color="auto" w:sz="4" w:space="0"/>
            </w:tcBorders>
            <w:vAlign w:val="center"/>
          </w:tcPr>
          <w:p>
            <w:pPr>
              <w:widowControl/>
              <w:jc w:val="left"/>
              <w:rPr>
                <w:rFonts w:ascii="华文仿宋" w:hAnsi="华文仿宋" w:eastAsia="华文仿宋" w:cs="宋体"/>
                <w:color w:val="auto"/>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14:00--18:00</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外语能力测试</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考务办公室：二教111办公室；                                          1.会计专业：候考室：二教204教室，测试室：二教203教室；                                           2.金融专业：二教101会议室</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p>
        </w:tc>
      </w:tr>
      <w:tr>
        <w:tblPrEx>
          <w:tblCellMar>
            <w:top w:w="0" w:type="dxa"/>
            <w:left w:w="108" w:type="dxa"/>
            <w:bottom w:w="0" w:type="dxa"/>
            <w:right w:w="108" w:type="dxa"/>
          </w:tblCellMar>
        </w:tblPrEx>
        <w:trPr>
          <w:trHeight w:val="770"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会计</w:t>
            </w:r>
          </w:p>
        </w:tc>
        <w:tc>
          <w:tcPr>
            <w:tcW w:w="1060" w:type="dxa"/>
            <w:vMerge w:val="continue"/>
            <w:tcBorders>
              <w:top w:val="nil"/>
              <w:left w:val="single" w:color="auto" w:sz="4" w:space="0"/>
              <w:bottom w:val="nil"/>
              <w:right w:val="single" w:color="auto" w:sz="4" w:space="0"/>
            </w:tcBorders>
            <w:vAlign w:val="center"/>
          </w:tcPr>
          <w:p>
            <w:pPr>
              <w:widowControl/>
              <w:jc w:val="left"/>
              <w:rPr>
                <w:rFonts w:ascii="华文仿宋" w:hAnsi="华文仿宋" w:eastAsia="华文仿宋" w:cs="宋体"/>
                <w:color w:val="auto"/>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18:30—21:30</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同等学力加试、思想品德考核</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同等学力加试科目：《成本会计》《基础会计》</w:t>
            </w: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二教203教室</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p>
        </w:tc>
      </w:tr>
      <w:tr>
        <w:tblPrEx>
          <w:tblCellMar>
            <w:top w:w="0" w:type="dxa"/>
            <w:left w:w="108" w:type="dxa"/>
            <w:bottom w:w="0" w:type="dxa"/>
            <w:right w:w="108" w:type="dxa"/>
          </w:tblCellMar>
        </w:tblPrEx>
        <w:trPr>
          <w:trHeight w:val="890"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会计</w:t>
            </w:r>
          </w:p>
        </w:tc>
        <w:tc>
          <w:tcPr>
            <w:tcW w:w="1060" w:type="dxa"/>
            <w:vMerge w:val="restart"/>
            <w:tcBorders>
              <w:top w:val="single" w:color="auto" w:sz="4" w:space="0"/>
              <w:left w:val="single" w:color="auto" w:sz="4" w:space="0"/>
              <w:bottom w:val="single" w:color="auto" w:sz="4" w:space="0"/>
              <w:right w:val="single" w:color="auto" w:sz="4" w:space="0"/>
            </w:tcBorders>
            <w:shd w:val="clear" w:color="000000" w:fill="FFFF00"/>
            <w:vAlign w:val="center"/>
          </w:tcPr>
          <w:p>
            <w:pPr>
              <w:widowControl/>
              <w:jc w:val="center"/>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3月27日</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8:30--10:30</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专业笔试</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二教203教室</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p>
        </w:tc>
      </w:tr>
      <w:tr>
        <w:tblPrEx>
          <w:tblCellMar>
            <w:top w:w="0" w:type="dxa"/>
            <w:left w:w="108" w:type="dxa"/>
            <w:bottom w:w="0" w:type="dxa"/>
            <w:right w:w="108" w:type="dxa"/>
          </w:tblCellMar>
        </w:tblPrEx>
        <w:trPr>
          <w:trHeight w:val="540"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金融</w:t>
            </w: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color w:val="auto"/>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8:30--12:00</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综合面试</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线上面试（含专业基础测试、综合能力测试）</w:t>
            </w: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二教405教室</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p>
        </w:tc>
      </w:tr>
      <w:tr>
        <w:tblPrEx>
          <w:tblCellMar>
            <w:top w:w="0" w:type="dxa"/>
            <w:left w:w="108" w:type="dxa"/>
            <w:bottom w:w="0" w:type="dxa"/>
            <w:right w:w="108" w:type="dxa"/>
          </w:tblCellMar>
        </w:tblPrEx>
        <w:trPr>
          <w:trHeight w:val="740"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会计</w:t>
            </w: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color w:val="auto"/>
                <w:kern w:val="0"/>
                <w:sz w:val="20"/>
                <w:szCs w:val="20"/>
              </w:rPr>
            </w:pP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14:00--18:00</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综合面试</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候考室：二教204教室；测试室：二教203教室</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p>
        </w:tc>
      </w:tr>
      <w:tr>
        <w:tblPrEx>
          <w:tblCellMar>
            <w:top w:w="0" w:type="dxa"/>
            <w:left w:w="108" w:type="dxa"/>
            <w:bottom w:w="0" w:type="dxa"/>
            <w:right w:w="108" w:type="dxa"/>
          </w:tblCellMar>
        </w:tblPrEx>
        <w:trPr>
          <w:trHeight w:val="710"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会计</w:t>
            </w:r>
          </w:p>
        </w:tc>
        <w:tc>
          <w:tcPr>
            <w:tcW w:w="106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3月29日</w:t>
            </w:r>
          </w:p>
        </w:tc>
        <w:tc>
          <w:tcPr>
            <w:tcW w:w="12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8:30--12:00</w:t>
            </w:r>
          </w:p>
        </w:tc>
        <w:tc>
          <w:tcPr>
            <w:tcW w:w="16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报送复试结果</w:t>
            </w:r>
          </w:p>
        </w:tc>
        <w:tc>
          <w:tcPr>
            <w:tcW w:w="4111" w:type="dxa"/>
            <w:tcBorders>
              <w:top w:val="nil"/>
              <w:left w:val="nil"/>
              <w:bottom w:val="single" w:color="auto" w:sz="4" w:space="0"/>
              <w:right w:val="single" w:color="auto" w:sz="4" w:space="0"/>
            </w:tcBorders>
            <w:shd w:val="clear" w:color="auto" w:fill="auto"/>
            <w:vAlign w:val="center"/>
          </w:tcPr>
          <w:p>
            <w:pPr>
              <w:widowControl/>
              <w:spacing w:after="240"/>
              <w:jc w:val="left"/>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 xml:space="preserve">                                                                                             会计专业总成绩=初试成绩÷3×60%＋复试成绩÷3.5×40%；</w:t>
            </w: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p>
        </w:tc>
      </w:tr>
      <w:tr>
        <w:tblPrEx>
          <w:tblCellMar>
            <w:top w:w="0" w:type="dxa"/>
            <w:left w:w="108" w:type="dxa"/>
            <w:bottom w:w="0" w:type="dxa"/>
            <w:right w:w="108" w:type="dxa"/>
          </w:tblCellMar>
        </w:tblPrEx>
        <w:trPr>
          <w:trHeight w:val="710"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金融</w:t>
            </w: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color w:val="auto"/>
                <w:kern w:val="0"/>
                <w:sz w:val="20"/>
                <w:szCs w:val="20"/>
              </w:rPr>
            </w:pPr>
          </w:p>
        </w:tc>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仿宋" w:hAnsi="华文仿宋" w:eastAsia="华文仿宋" w:cs="宋体"/>
                <w:color w:val="auto"/>
                <w:kern w:val="0"/>
                <w:sz w:val="20"/>
                <w:szCs w:val="20"/>
              </w:rPr>
            </w:pPr>
          </w:p>
        </w:tc>
        <w:tc>
          <w:tcPr>
            <w:tcW w:w="1620"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仿宋" w:hAnsi="华文仿宋" w:eastAsia="华文仿宋" w:cs="宋体"/>
                <w:color w:val="auto"/>
                <w:kern w:val="0"/>
                <w:sz w:val="20"/>
                <w:szCs w:val="20"/>
              </w:rPr>
            </w:pP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br w:type="textWrapping"/>
            </w:r>
            <w:r>
              <w:rPr>
                <w:rFonts w:hint="eastAsia" w:ascii="华文仿宋" w:hAnsi="华文仿宋" w:eastAsia="华文仿宋" w:cs="宋体"/>
                <w:color w:val="auto"/>
                <w:kern w:val="0"/>
                <w:sz w:val="20"/>
                <w:szCs w:val="20"/>
              </w:rPr>
              <w:t>金融专业总成绩=初试成绩÷5×70%＋复试成绩÷2.5×30%</w:t>
            </w: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p>
        </w:tc>
      </w:tr>
      <w:tr>
        <w:tblPrEx>
          <w:tblCellMar>
            <w:top w:w="0" w:type="dxa"/>
            <w:left w:w="108" w:type="dxa"/>
            <w:bottom w:w="0" w:type="dxa"/>
            <w:right w:w="108" w:type="dxa"/>
          </w:tblCellMar>
        </w:tblPrEx>
        <w:trPr>
          <w:trHeight w:val="710" w:hRule="atLeast"/>
        </w:trPr>
        <w:tc>
          <w:tcPr>
            <w:tcW w:w="13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会计、金融</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拟录取名单公布后5天内</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color w:val="auto"/>
                <w:kern w:val="0"/>
                <w:sz w:val="20"/>
                <w:szCs w:val="20"/>
              </w:rPr>
            </w:pP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提交体检报告</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r>
              <w:rPr>
                <w:rFonts w:hint="eastAsia" w:ascii="华文仿宋" w:hAnsi="华文仿宋" w:eastAsia="华文仿宋" w:cs="宋体"/>
                <w:color w:val="auto"/>
                <w:kern w:val="0"/>
                <w:sz w:val="20"/>
                <w:szCs w:val="20"/>
              </w:rPr>
              <w:t>已被拟录取的考生按照体检标准至二甲以上医院体检，将体检报告发送至张淑英老师的qq邮箱。</w:t>
            </w: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auto"/>
                <w:kern w:val="0"/>
                <w:sz w:val="20"/>
                <w:szCs w:val="20"/>
              </w:rPr>
            </w:pPr>
          </w:p>
        </w:tc>
      </w:tr>
    </w:tbl>
    <w:p>
      <w:pPr>
        <w:tabs>
          <w:tab w:val="left" w:pos="13608"/>
        </w:tabs>
        <w:rPr>
          <w:b/>
          <w:color w:val="auto"/>
          <w:sz w:val="24"/>
        </w:rPr>
      </w:pPr>
    </w:p>
    <w:p>
      <w:pPr>
        <w:rPr>
          <w:b/>
          <w:color w:val="auto"/>
          <w:sz w:val="24"/>
        </w:rPr>
      </w:pPr>
    </w:p>
    <w:p>
      <w:pPr>
        <w:rPr>
          <w:b/>
          <w:color w:val="auto"/>
          <w:sz w:val="24"/>
        </w:rPr>
      </w:pPr>
    </w:p>
    <w:p>
      <w:pPr>
        <w:rPr>
          <w:b/>
          <w:color w:val="auto"/>
          <w:sz w:val="24"/>
        </w:rPr>
      </w:pPr>
    </w:p>
    <w:p>
      <w:pPr>
        <w:rPr>
          <w:b/>
          <w:color w:val="auto"/>
          <w:sz w:val="24"/>
        </w:rPr>
      </w:pPr>
    </w:p>
    <w:sectPr>
      <w:pgSz w:w="16838" w:h="11906" w:orient="landscape"/>
      <w:pgMar w:top="1134" w:right="1440" w:bottom="1134"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4205172"/>
      <w:docPartObj>
        <w:docPartGallery w:val="autotext"/>
      </w:docPartObj>
    </w:sdtPr>
    <w:sdtContent>
      <w:sdt>
        <w:sdtPr>
          <w:id w:val="860082579"/>
          <w:docPartObj>
            <w:docPartGallery w:val="autotext"/>
          </w:docPartObj>
        </w:sdtPr>
        <w:sdtContent>
          <w:p>
            <w:pPr>
              <w:pStyle w:val="3"/>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12</w:t>
            </w:r>
            <w:r>
              <w:rPr>
                <w:b/>
                <w:bCs/>
                <w:sz w:val="24"/>
                <w:szCs w:val="24"/>
              </w:rPr>
              <w:fldChar w:fldCharType="end"/>
            </w:r>
          </w:p>
        </w:sdtContent>
      </w:sdt>
    </w:sdtContent>
  </w:sdt>
  <w:p>
    <w:pPr>
      <w:pStyle w:val="3"/>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zNzY5ZTQ5N2Q4MDEyODNmZjYxMzU5NjdkOTYzZjYifQ=="/>
  </w:docVars>
  <w:rsids>
    <w:rsidRoot w:val="00BB3450"/>
    <w:rsid w:val="000040EA"/>
    <w:rsid w:val="00004202"/>
    <w:rsid w:val="0001078F"/>
    <w:rsid w:val="00026ECE"/>
    <w:rsid w:val="00030BFA"/>
    <w:rsid w:val="00034A58"/>
    <w:rsid w:val="00046482"/>
    <w:rsid w:val="000535A9"/>
    <w:rsid w:val="0008320D"/>
    <w:rsid w:val="000923EE"/>
    <w:rsid w:val="000A242B"/>
    <w:rsid w:val="000A3BAC"/>
    <w:rsid w:val="000B0B04"/>
    <w:rsid w:val="000B7244"/>
    <w:rsid w:val="000C6E72"/>
    <w:rsid w:val="00106A5A"/>
    <w:rsid w:val="001119DD"/>
    <w:rsid w:val="001133B2"/>
    <w:rsid w:val="0011457D"/>
    <w:rsid w:val="00121B4E"/>
    <w:rsid w:val="00131DAE"/>
    <w:rsid w:val="001A1FF0"/>
    <w:rsid w:val="001A487A"/>
    <w:rsid w:val="001B1230"/>
    <w:rsid w:val="001F50BF"/>
    <w:rsid w:val="00201136"/>
    <w:rsid w:val="0021376F"/>
    <w:rsid w:val="0021589F"/>
    <w:rsid w:val="002368DC"/>
    <w:rsid w:val="00252EC4"/>
    <w:rsid w:val="00256321"/>
    <w:rsid w:val="00271D5C"/>
    <w:rsid w:val="00276686"/>
    <w:rsid w:val="00286C9A"/>
    <w:rsid w:val="002A52E9"/>
    <w:rsid w:val="002B180E"/>
    <w:rsid w:val="002B1FA9"/>
    <w:rsid w:val="002B3345"/>
    <w:rsid w:val="002B737A"/>
    <w:rsid w:val="002B793B"/>
    <w:rsid w:val="002C246F"/>
    <w:rsid w:val="002C2F91"/>
    <w:rsid w:val="002E0752"/>
    <w:rsid w:val="002E605A"/>
    <w:rsid w:val="003019B5"/>
    <w:rsid w:val="00302426"/>
    <w:rsid w:val="00306EF4"/>
    <w:rsid w:val="00314F4A"/>
    <w:rsid w:val="00317EE5"/>
    <w:rsid w:val="003219CE"/>
    <w:rsid w:val="003233B2"/>
    <w:rsid w:val="00337EEB"/>
    <w:rsid w:val="0034087D"/>
    <w:rsid w:val="00370CE5"/>
    <w:rsid w:val="0037224D"/>
    <w:rsid w:val="00372549"/>
    <w:rsid w:val="003834FA"/>
    <w:rsid w:val="00387985"/>
    <w:rsid w:val="00394CB1"/>
    <w:rsid w:val="003961F1"/>
    <w:rsid w:val="003B0B50"/>
    <w:rsid w:val="003D24F0"/>
    <w:rsid w:val="003F50E8"/>
    <w:rsid w:val="00434DF8"/>
    <w:rsid w:val="004362CC"/>
    <w:rsid w:val="004438A5"/>
    <w:rsid w:val="00464371"/>
    <w:rsid w:val="004663E0"/>
    <w:rsid w:val="00492A86"/>
    <w:rsid w:val="00494B28"/>
    <w:rsid w:val="00496462"/>
    <w:rsid w:val="00497E5B"/>
    <w:rsid w:val="004A5C46"/>
    <w:rsid w:val="004B05BD"/>
    <w:rsid w:val="004B2849"/>
    <w:rsid w:val="004B2DF9"/>
    <w:rsid w:val="004C32E3"/>
    <w:rsid w:val="004F5767"/>
    <w:rsid w:val="004F64E2"/>
    <w:rsid w:val="00501A56"/>
    <w:rsid w:val="005221A1"/>
    <w:rsid w:val="005226A7"/>
    <w:rsid w:val="00527557"/>
    <w:rsid w:val="005322E1"/>
    <w:rsid w:val="00546D73"/>
    <w:rsid w:val="00561EDD"/>
    <w:rsid w:val="00565A46"/>
    <w:rsid w:val="00574CF0"/>
    <w:rsid w:val="005814E5"/>
    <w:rsid w:val="00584BD6"/>
    <w:rsid w:val="00590ECC"/>
    <w:rsid w:val="005A2137"/>
    <w:rsid w:val="005C2E02"/>
    <w:rsid w:val="005C5ADC"/>
    <w:rsid w:val="005D028B"/>
    <w:rsid w:val="005F01F5"/>
    <w:rsid w:val="005F02D0"/>
    <w:rsid w:val="005F2E47"/>
    <w:rsid w:val="0060430F"/>
    <w:rsid w:val="0062554D"/>
    <w:rsid w:val="00627ACE"/>
    <w:rsid w:val="00634F9B"/>
    <w:rsid w:val="0066067D"/>
    <w:rsid w:val="006722BF"/>
    <w:rsid w:val="00675564"/>
    <w:rsid w:val="006A17DB"/>
    <w:rsid w:val="006A3DE0"/>
    <w:rsid w:val="006A6EAA"/>
    <w:rsid w:val="006B532C"/>
    <w:rsid w:val="006C41B3"/>
    <w:rsid w:val="006D1CAE"/>
    <w:rsid w:val="0070400A"/>
    <w:rsid w:val="0071041E"/>
    <w:rsid w:val="00724BF7"/>
    <w:rsid w:val="00733E94"/>
    <w:rsid w:val="00742A60"/>
    <w:rsid w:val="007537D2"/>
    <w:rsid w:val="00753F2E"/>
    <w:rsid w:val="00764C68"/>
    <w:rsid w:val="00772E08"/>
    <w:rsid w:val="00780B3E"/>
    <w:rsid w:val="00795473"/>
    <w:rsid w:val="007A4959"/>
    <w:rsid w:val="007D42A7"/>
    <w:rsid w:val="007D49BE"/>
    <w:rsid w:val="007F19E8"/>
    <w:rsid w:val="007F7DC5"/>
    <w:rsid w:val="00831B27"/>
    <w:rsid w:val="00835889"/>
    <w:rsid w:val="00857200"/>
    <w:rsid w:val="00864320"/>
    <w:rsid w:val="0088692F"/>
    <w:rsid w:val="00890B9A"/>
    <w:rsid w:val="008959EA"/>
    <w:rsid w:val="00896C00"/>
    <w:rsid w:val="008A46A8"/>
    <w:rsid w:val="008D0779"/>
    <w:rsid w:val="008E6567"/>
    <w:rsid w:val="008F183E"/>
    <w:rsid w:val="009008FC"/>
    <w:rsid w:val="0092278D"/>
    <w:rsid w:val="0092403D"/>
    <w:rsid w:val="00932733"/>
    <w:rsid w:val="00953E0E"/>
    <w:rsid w:val="009723EF"/>
    <w:rsid w:val="009C6F65"/>
    <w:rsid w:val="009D104B"/>
    <w:rsid w:val="009E2A41"/>
    <w:rsid w:val="009E64A3"/>
    <w:rsid w:val="00A4297A"/>
    <w:rsid w:val="00A45A5C"/>
    <w:rsid w:val="00A47419"/>
    <w:rsid w:val="00A47661"/>
    <w:rsid w:val="00A633CC"/>
    <w:rsid w:val="00A71895"/>
    <w:rsid w:val="00A80D03"/>
    <w:rsid w:val="00A9214D"/>
    <w:rsid w:val="00A928C2"/>
    <w:rsid w:val="00AB5B52"/>
    <w:rsid w:val="00AD23DD"/>
    <w:rsid w:val="00AD4216"/>
    <w:rsid w:val="00AD4C9D"/>
    <w:rsid w:val="00AE33C6"/>
    <w:rsid w:val="00AE50F6"/>
    <w:rsid w:val="00AF7FE9"/>
    <w:rsid w:val="00B01667"/>
    <w:rsid w:val="00B17E89"/>
    <w:rsid w:val="00B25C11"/>
    <w:rsid w:val="00B31627"/>
    <w:rsid w:val="00B52E7B"/>
    <w:rsid w:val="00B55D1F"/>
    <w:rsid w:val="00B641F4"/>
    <w:rsid w:val="00B66C31"/>
    <w:rsid w:val="00B725BC"/>
    <w:rsid w:val="00B80278"/>
    <w:rsid w:val="00B83A49"/>
    <w:rsid w:val="00B97B65"/>
    <w:rsid w:val="00BA7C63"/>
    <w:rsid w:val="00BB3450"/>
    <w:rsid w:val="00BB46D7"/>
    <w:rsid w:val="00BC7EB0"/>
    <w:rsid w:val="00BD6909"/>
    <w:rsid w:val="00BF796D"/>
    <w:rsid w:val="00C03377"/>
    <w:rsid w:val="00C07923"/>
    <w:rsid w:val="00C3549B"/>
    <w:rsid w:val="00C354D5"/>
    <w:rsid w:val="00C37C57"/>
    <w:rsid w:val="00C60F4F"/>
    <w:rsid w:val="00C83D83"/>
    <w:rsid w:val="00CA0E30"/>
    <w:rsid w:val="00CB3006"/>
    <w:rsid w:val="00CC42A2"/>
    <w:rsid w:val="00CC5C1B"/>
    <w:rsid w:val="00CD490B"/>
    <w:rsid w:val="00CD5059"/>
    <w:rsid w:val="00CF4553"/>
    <w:rsid w:val="00D1459B"/>
    <w:rsid w:val="00D207EB"/>
    <w:rsid w:val="00D279E2"/>
    <w:rsid w:val="00D27D76"/>
    <w:rsid w:val="00D32874"/>
    <w:rsid w:val="00D425A0"/>
    <w:rsid w:val="00D4387A"/>
    <w:rsid w:val="00D45F38"/>
    <w:rsid w:val="00D46650"/>
    <w:rsid w:val="00D53FD9"/>
    <w:rsid w:val="00D7459A"/>
    <w:rsid w:val="00D846AB"/>
    <w:rsid w:val="00DA095E"/>
    <w:rsid w:val="00DA2EED"/>
    <w:rsid w:val="00DB2B1C"/>
    <w:rsid w:val="00DB7B4F"/>
    <w:rsid w:val="00DC21DB"/>
    <w:rsid w:val="00DC412B"/>
    <w:rsid w:val="00DD41D6"/>
    <w:rsid w:val="00DE3EE3"/>
    <w:rsid w:val="00DE44F6"/>
    <w:rsid w:val="00DE6C3B"/>
    <w:rsid w:val="00DF47D2"/>
    <w:rsid w:val="00E079E5"/>
    <w:rsid w:val="00E11256"/>
    <w:rsid w:val="00E13698"/>
    <w:rsid w:val="00E17507"/>
    <w:rsid w:val="00E2412F"/>
    <w:rsid w:val="00E53AA9"/>
    <w:rsid w:val="00E5527E"/>
    <w:rsid w:val="00E72636"/>
    <w:rsid w:val="00E77481"/>
    <w:rsid w:val="00E93CF8"/>
    <w:rsid w:val="00EA7C4D"/>
    <w:rsid w:val="00EB1D8D"/>
    <w:rsid w:val="00EB48D6"/>
    <w:rsid w:val="00ED277F"/>
    <w:rsid w:val="00EF1B86"/>
    <w:rsid w:val="00EF69B4"/>
    <w:rsid w:val="00F1329F"/>
    <w:rsid w:val="00F151BD"/>
    <w:rsid w:val="00F24F64"/>
    <w:rsid w:val="00F36D80"/>
    <w:rsid w:val="00F37984"/>
    <w:rsid w:val="00F648D5"/>
    <w:rsid w:val="00F82A8A"/>
    <w:rsid w:val="00F96D9D"/>
    <w:rsid w:val="00FA4356"/>
    <w:rsid w:val="00FB0D4D"/>
    <w:rsid w:val="00FC4735"/>
    <w:rsid w:val="00FF10E4"/>
    <w:rsid w:val="00FF1EE2"/>
    <w:rsid w:val="0EE64E0E"/>
    <w:rsid w:val="1B2C5B11"/>
    <w:rsid w:val="1E4075E6"/>
    <w:rsid w:val="20365DBA"/>
    <w:rsid w:val="31440D43"/>
    <w:rsid w:val="32301F0C"/>
    <w:rsid w:val="3E09787D"/>
    <w:rsid w:val="42E90FF2"/>
    <w:rsid w:val="6BE26B08"/>
    <w:rsid w:val="72D24410"/>
    <w:rsid w:val="77006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7562</Words>
  <Characters>7908</Characters>
  <Lines>59</Lines>
  <Paragraphs>16</Paragraphs>
  <TotalTime>5</TotalTime>
  <ScaleCrop>false</ScaleCrop>
  <LinksUpToDate>false</LinksUpToDate>
  <CharactersWithSpaces>8134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2023-03-20T07:51:00Z</dcterms:created>
  <dc:creator>xb21cn</dc:creator>
  <cp:lastModifiedBy>Administrator</cp:lastModifiedBy>
  <cp:lastPrinted>2023-03-23T06:21:00Z</cp:lastPrinted>
  <dcterms:modified xsi:type="dcterms:W3CDTF">2023-03-25T08:52:54Z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6EC078EFB81F4ECDBBF7816EB10F8FE1</vt:lpwstr>
  </property>
</Properties>
</file>