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历史文化与旅游学院2023年硕士研究生</w:t>
      </w: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招生复试调剂工作方案</w:t>
      </w:r>
    </w:p>
    <w:p>
      <w:pPr>
        <w:spacing w:line="720" w:lineRule="exact"/>
        <w:jc w:val="center"/>
        <w:rPr>
          <w:rFonts w:ascii="方正小标宋简体" w:eastAsia="方正小标宋简体"/>
          <w:sz w:val="44"/>
          <w:szCs w:val="44"/>
        </w:rPr>
      </w:pPr>
    </w:p>
    <w:p>
      <w:pPr>
        <w:spacing w:line="720" w:lineRule="exact"/>
        <w:jc w:val="left"/>
        <w:rPr>
          <w:rFonts w:ascii="宋体" w:hAnsi="宋体" w:cs="宋体"/>
          <w:sz w:val="24"/>
        </w:rPr>
      </w:pPr>
      <w:r>
        <w:rPr>
          <w:rFonts w:hint="eastAsia" w:ascii="宋体" w:hAnsi="宋体" w:cs="宋体"/>
          <w:sz w:val="28"/>
          <w:szCs w:val="28"/>
        </w:rPr>
        <w:t xml:space="preserve">     </w:t>
      </w:r>
      <w:r>
        <w:rPr>
          <w:rFonts w:hint="eastAsia" w:ascii="宋体" w:hAnsi="宋体" w:cs="宋体"/>
          <w:sz w:val="24"/>
        </w:rPr>
        <w:t>根据《2023年全国硕士研究生招生工作管理规定》（教学〔2022〕3号）、《关于做好2023年全国硕士研究生复试录取工作的通知》（教学司〔2023〕3号）等上级有关文件精神以及江西省2023年硕士研究生招生录取工作培训会议精神、《赣南师范大学2023年硕士研究生招生复试调剂及录取办法》文件精神，结合我院实际，制定本工作方案。</w:t>
      </w:r>
    </w:p>
    <w:p>
      <w:pPr>
        <w:widowControl/>
        <w:spacing w:line="560" w:lineRule="exact"/>
        <w:ind w:firstLine="480" w:firstLineChars="200"/>
        <w:jc w:val="left"/>
        <w:rPr>
          <w:rFonts w:ascii="宋体" w:hAnsi="宋体" w:cs="宋体"/>
          <w:kern w:val="0"/>
          <w:sz w:val="24"/>
        </w:rPr>
      </w:pPr>
      <w:r>
        <w:rPr>
          <w:rFonts w:hint="eastAsia" w:ascii="宋体" w:hAnsi="宋体" w:cs="宋体"/>
          <w:kern w:val="0"/>
          <w:sz w:val="24"/>
        </w:rPr>
        <w:t>一、指导原则</w:t>
      </w:r>
    </w:p>
    <w:p>
      <w:pPr>
        <w:spacing w:line="560" w:lineRule="exact"/>
        <w:ind w:firstLine="480" w:firstLineChars="200"/>
        <w:rPr>
          <w:rFonts w:ascii="宋体" w:hAnsi="宋体" w:cs="宋体"/>
          <w:sz w:val="24"/>
        </w:rPr>
      </w:pPr>
      <w:r>
        <w:rPr>
          <w:rFonts w:hint="eastAsia" w:ascii="宋体" w:hAnsi="宋体" w:cs="宋体"/>
          <w:sz w:val="24"/>
        </w:rPr>
        <w:t>1．复试录取是硕士研究生招生考试的重要组成部分，用于考查考生的创新能力、专业素养和综合素质等，是硕士研究生录取的必要环节，不参加复试或复试不合格者不予录取，思想品德考核不合格者不予录取。</w:t>
      </w:r>
    </w:p>
    <w:p>
      <w:pPr>
        <w:spacing w:line="560" w:lineRule="exact"/>
        <w:ind w:firstLine="480" w:firstLineChars="200"/>
        <w:rPr>
          <w:rFonts w:ascii="宋体" w:hAnsi="宋体" w:cs="宋体"/>
          <w:sz w:val="24"/>
        </w:rPr>
      </w:pPr>
      <w:r>
        <w:rPr>
          <w:rFonts w:hint="eastAsia" w:ascii="宋体" w:hAnsi="宋体" w:cs="宋体"/>
          <w:sz w:val="24"/>
        </w:rPr>
        <w:t>2．遵循公平、公正、公开的原则，坚持择优录取、保证质量。</w:t>
      </w:r>
    </w:p>
    <w:p>
      <w:pPr>
        <w:spacing w:line="560" w:lineRule="exact"/>
        <w:ind w:firstLine="480" w:firstLineChars="200"/>
        <w:rPr>
          <w:rFonts w:ascii="宋体" w:hAnsi="宋体" w:cs="宋体"/>
          <w:sz w:val="24"/>
        </w:rPr>
      </w:pPr>
      <w:r>
        <w:rPr>
          <w:rFonts w:hint="eastAsia" w:ascii="宋体" w:hAnsi="宋体" w:cs="宋体"/>
          <w:sz w:val="24"/>
        </w:rPr>
        <w:t>3．根据各学科特点、专业要求以及生源情况，确定复试方式为现场复试。</w:t>
      </w:r>
    </w:p>
    <w:p>
      <w:pPr>
        <w:spacing w:line="560" w:lineRule="exact"/>
        <w:ind w:firstLine="480" w:firstLineChars="200"/>
        <w:rPr>
          <w:rFonts w:ascii="宋体" w:hAnsi="宋体" w:cs="宋体"/>
          <w:sz w:val="24"/>
        </w:rPr>
      </w:pPr>
      <w:r>
        <w:rPr>
          <w:rFonts w:hint="eastAsia" w:ascii="宋体" w:hAnsi="宋体" w:cs="宋体"/>
          <w:sz w:val="24"/>
        </w:rPr>
        <w:t>4．优化复试录取工作流程，根据培养目标要求、学科专业特点和办学特色等合理设计复试内容，确保复试工作安全性、公平性、科学性。</w:t>
      </w:r>
    </w:p>
    <w:p>
      <w:pPr>
        <w:spacing w:line="560" w:lineRule="exact"/>
        <w:ind w:firstLine="482" w:firstLineChars="200"/>
        <w:rPr>
          <w:rFonts w:ascii="宋体" w:hAnsi="宋体" w:cs="宋体"/>
          <w:b/>
          <w:bCs/>
          <w:sz w:val="24"/>
        </w:rPr>
      </w:pPr>
      <w:r>
        <w:rPr>
          <w:rFonts w:hint="eastAsia" w:ascii="宋体" w:hAnsi="宋体" w:cs="宋体"/>
          <w:b/>
          <w:bCs/>
          <w:sz w:val="24"/>
        </w:rPr>
        <w:t>二、复试分数线</w:t>
      </w:r>
    </w:p>
    <w:p>
      <w:pPr>
        <w:spacing w:line="560" w:lineRule="exact"/>
        <w:ind w:firstLine="480" w:firstLineChars="200"/>
        <w:rPr>
          <w:rFonts w:ascii="宋体" w:hAnsi="宋体" w:cs="宋体"/>
          <w:sz w:val="24"/>
        </w:rPr>
      </w:pPr>
      <w:r>
        <w:rPr>
          <w:rFonts w:hint="eastAsia" w:ascii="宋体" w:hAnsi="宋体" w:cs="宋体"/>
          <w:sz w:val="24"/>
        </w:rPr>
        <w:t>1．我院执行国家公布的2023年全国硕士研究生招生考试A类考生（报考地处一区招生单位的考生）进入复试的初试成绩基本要求，不再另行划线。享受国家规定的加分政策考生的初试成绩以加分后的为准，如加分后达到了规定的复试分数线，则一并列入复试名单。</w:t>
      </w:r>
    </w:p>
    <w:p>
      <w:pPr>
        <w:spacing w:line="560" w:lineRule="exact"/>
        <w:ind w:firstLine="480" w:firstLineChars="200"/>
        <w:rPr>
          <w:rFonts w:ascii="宋体" w:hAnsi="宋体" w:cs="宋体"/>
          <w:sz w:val="24"/>
        </w:rPr>
      </w:pPr>
      <w:r>
        <w:rPr>
          <w:rFonts w:hint="eastAsia" w:ascii="宋体" w:hAnsi="宋体" w:cs="宋体"/>
          <w:sz w:val="24"/>
        </w:rPr>
        <w:t>2．“退役大学生士兵”计划的一志愿考生和调剂考生进入复试的初试成绩基本要求为：总分低于国家A类考生复试线50分以内（含50分），单科低于国家A类考生复试线15分以内（含15分）。</w:t>
      </w:r>
    </w:p>
    <w:p>
      <w:pPr>
        <w:spacing w:line="560" w:lineRule="exact"/>
        <w:ind w:firstLine="480" w:firstLineChars="200"/>
        <w:rPr>
          <w:rFonts w:ascii="宋体" w:hAnsi="宋体" w:cs="宋体"/>
          <w:sz w:val="24"/>
        </w:rPr>
      </w:pPr>
      <w:r>
        <w:rPr>
          <w:rFonts w:hint="eastAsia" w:ascii="宋体" w:hAnsi="宋体" w:cs="宋体"/>
          <w:sz w:val="24"/>
        </w:rPr>
        <w:t>3．学院按照差额复试原则开展复试录取工作，差额比例一般不低于1∶1.2。</w:t>
      </w:r>
    </w:p>
    <w:p>
      <w:pPr>
        <w:spacing w:line="520" w:lineRule="exact"/>
        <w:ind w:firstLine="723" w:firstLineChars="300"/>
        <w:rPr>
          <w:rFonts w:ascii="宋体" w:hAnsi="宋体" w:cs="宋体"/>
          <w:b/>
          <w:bCs/>
          <w:sz w:val="24"/>
        </w:rPr>
      </w:pPr>
      <w:r>
        <w:rPr>
          <w:rFonts w:hint="eastAsia" w:ascii="宋体" w:hAnsi="宋体" w:cs="宋体"/>
          <w:b/>
          <w:bCs/>
          <w:sz w:val="24"/>
        </w:rPr>
        <w:t>三、复试的组织领导及职责</w:t>
      </w:r>
    </w:p>
    <w:p>
      <w:pPr>
        <w:spacing w:line="520" w:lineRule="exact"/>
        <w:ind w:firstLine="480" w:firstLineChars="200"/>
        <w:rPr>
          <w:rFonts w:ascii="宋体" w:hAnsi="宋体" w:cs="宋体"/>
          <w:sz w:val="24"/>
        </w:rPr>
      </w:pPr>
      <w:r>
        <w:rPr>
          <w:rFonts w:hint="eastAsia" w:ascii="宋体" w:hAnsi="宋体" w:cs="宋体"/>
          <w:sz w:val="24"/>
        </w:rPr>
        <w:t>学院成立研究生招生复试工作领导小组、学科（专业）复试专家小组、思想品德考核小组和复试监督小组。学院研究生复试工作实行院长负责制。</w:t>
      </w:r>
    </w:p>
    <w:p>
      <w:pPr>
        <w:spacing w:line="560" w:lineRule="exact"/>
        <w:ind w:firstLine="480" w:firstLineChars="200"/>
        <w:rPr>
          <w:rFonts w:ascii="宋体" w:hAnsi="宋体" w:cs="宋体"/>
          <w:sz w:val="24"/>
        </w:rPr>
      </w:pPr>
      <w:r>
        <w:rPr>
          <w:rFonts w:hint="eastAsia" w:ascii="宋体" w:hAnsi="宋体" w:cs="宋体"/>
          <w:sz w:val="24"/>
        </w:rPr>
        <w:t>1.学院复试工作领导小组成员由学院领导、学科学位点负责人、研究生工作秘书等人组成。学院复试工作领导小组在学校研究生招生工作领导小组领导下负责本学院研究生招生复试、调剂和录取工作的组织、协调和管理。负责制定学院研究生招生复试工作方案，并报研究生院审核通过后组织实施；负责学院考生的资格审查工作；负责本学院考生思想政治素质和品德考核工作；根据学科（专业）特点组织成立各学科（专业）复试专家小组，指导复试专家小组进行相应的复试考核工作；负责审核各复试专家小组的复试记录、复试结果和复试的其他情况；审核拟接受调剂考生名单并报研究生院复核；根据初试、复试的综合成绩和思想品德考核结果，向学校研究生招生工作领导小组提出建议拟录取名单；负责处理学院研究生招生复试、调剂和录取中的其他问题。</w:t>
      </w:r>
    </w:p>
    <w:p>
      <w:pPr>
        <w:spacing w:line="520" w:lineRule="exact"/>
        <w:ind w:firstLine="480" w:firstLineChars="200"/>
        <w:rPr>
          <w:rFonts w:ascii="宋体" w:hAnsi="宋体" w:cs="宋体"/>
          <w:sz w:val="24"/>
        </w:rPr>
      </w:pPr>
      <w:r>
        <w:rPr>
          <w:rFonts w:hint="eastAsia" w:ascii="宋体" w:hAnsi="宋体" w:cs="宋体"/>
          <w:sz w:val="24"/>
        </w:rPr>
        <w:t>2.学科（专业）复试专家小组由学位点负责人、学位点导师代表等组成。在学校研究生招生领导小组和学院复试工作领导小组指导下，具体负责本学科（专业）复试内容确定、复试题库建设及专业笔试与综合面试工作。复试专家小组成员5-7人（不含复试助理、复试秘书和外语能力测试专家）。每个复试专家小组配备1名复试助理和1名复试工作秘书，负责考务协调等突发事件处理、复试资料准备、统分、现场记录收交等。</w:t>
      </w:r>
    </w:p>
    <w:p>
      <w:pPr>
        <w:spacing w:line="560" w:lineRule="exact"/>
        <w:ind w:firstLine="480" w:firstLineChars="200"/>
        <w:rPr>
          <w:rFonts w:ascii="宋体" w:hAnsi="宋体" w:cs="宋体"/>
          <w:sz w:val="24"/>
        </w:rPr>
      </w:pPr>
      <w:r>
        <w:rPr>
          <w:rFonts w:hint="eastAsia" w:ascii="宋体" w:hAnsi="宋体" w:cs="宋体"/>
          <w:sz w:val="24"/>
        </w:rPr>
        <w:t>3.复试监督小组由学院党委书记、纪委书记、导师代表等组成，党委书记任组长。负责监督本学院复试、调剂和录取全过程和各环节工作。监督小组深入本学院复试现场，监督复试各环节工作。负责受理考生有关申诉等。考生复试申诉电话应在复试前向本学院考生公布。</w:t>
      </w:r>
    </w:p>
    <w:p>
      <w:pPr>
        <w:spacing w:line="560" w:lineRule="exact"/>
        <w:ind w:firstLine="480" w:firstLineChars="200"/>
        <w:rPr>
          <w:rFonts w:hint="eastAsia" w:ascii="宋体" w:hAnsi="宋体" w:eastAsia="宋体" w:cs="宋体"/>
          <w:color w:val="FF0000"/>
          <w:sz w:val="24"/>
          <w:lang w:eastAsia="zh-CN"/>
        </w:rPr>
      </w:pPr>
      <w:r>
        <w:rPr>
          <w:rFonts w:hint="eastAsia" w:ascii="宋体" w:hAnsi="宋体" w:cs="宋体"/>
          <w:sz w:val="24"/>
        </w:rPr>
        <w:t>4.思想品德考核小组由学院负责学生工作领导、辅导员</w:t>
      </w:r>
      <w:r>
        <w:rPr>
          <w:rFonts w:hint="eastAsia" w:ascii="宋体" w:hAnsi="宋体" w:cs="宋体"/>
          <w:sz w:val="24"/>
          <w:lang w:eastAsia="zh-CN"/>
        </w:rPr>
        <w:t>、</w:t>
      </w:r>
      <w:r>
        <w:rPr>
          <w:rFonts w:hint="eastAsia" w:ascii="宋体" w:hAnsi="宋体" w:cs="宋体"/>
          <w:sz w:val="24"/>
        </w:rPr>
        <w:t>班主任等组成。审核考生政审材料；负责对考生进行面对面的交流，了解考生政治态度、思想表现、诚实守信等方面情况；结合政审材料和面对面交流，综合考察考生思想政治素质和品德，并向学院复试工作领导小组提交考核结果等。</w:t>
      </w:r>
    </w:p>
    <w:p>
      <w:pPr>
        <w:spacing w:line="560" w:lineRule="exact"/>
        <w:ind w:firstLine="482" w:firstLineChars="200"/>
        <w:rPr>
          <w:rFonts w:ascii="宋体" w:hAnsi="宋体" w:cs="宋体"/>
          <w:b/>
          <w:bCs/>
          <w:sz w:val="24"/>
        </w:rPr>
      </w:pPr>
      <w:r>
        <w:rPr>
          <w:rFonts w:hint="eastAsia" w:ascii="宋体" w:hAnsi="宋体" w:cs="宋体"/>
          <w:b/>
          <w:bCs/>
          <w:sz w:val="24"/>
        </w:rPr>
        <w:t>四、复试内容</w:t>
      </w:r>
    </w:p>
    <w:p>
      <w:pPr>
        <w:spacing w:line="560" w:lineRule="exact"/>
        <w:ind w:firstLine="480" w:firstLineChars="200"/>
        <w:rPr>
          <w:rFonts w:ascii="宋体" w:hAnsi="宋体" w:cs="宋体"/>
          <w:sz w:val="24"/>
        </w:rPr>
      </w:pPr>
      <w:r>
        <w:rPr>
          <w:rFonts w:hint="eastAsia" w:ascii="宋体" w:hAnsi="宋体" w:cs="宋体"/>
          <w:sz w:val="24"/>
        </w:rPr>
        <w:t>（一）资格审查</w:t>
      </w:r>
    </w:p>
    <w:p>
      <w:pPr>
        <w:spacing w:line="560" w:lineRule="exact"/>
        <w:ind w:firstLine="480" w:firstLineChars="200"/>
        <w:rPr>
          <w:rFonts w:ascii="宋体" w:hAnsi="宋体" w:cs="宋体"/>
          <w:sz w:val="24"/>
        </w:rPr>
      </w:pPr>
      <w:r>
        <w:rPr>
          <w:rFonts w:hint="eastAsia" w:ascii="宋体" w:hAnsi="宋体" w:cs="宋体"/>
          <w:sz w:val="24"/>
        </w:rPr>
        <w:t xml:space="preserve"> 复试前对考生进行复试资格审查。对考生居民身份证、学历学位证书、学历学籍核验结果、学生证等报名材料原件及考生资格进行严格审查。考生在复试报到时，应提交以下材料：</w:t>
      </w:r>
    </w:p>
    <w:p>
      <w:pPr>
        <w:spacing w:line="560" w:lineRule="exact"/>
        <w:ind w:firstLine="480" w:firstLineChars="200"/>
        <w:rPr>
          <w:rFonts w:ascii="宋体" w:hAnsi="宋体" w:cs="宋体"/>
          <w:sz w:val="24"/>
        </w:rPr>
      </w:pPr>
      <w:r>
        <w:rPr>
          <w:rFonts w:hint="eastAsia" w:ascii="宋体" w:hAnsi="宋体" w:cs="宋体"/>
          <w:sz w:val="24"/>
        </w:rPr>
        <w:t>1．第二代居民身份证（须交一份复印件）；</w:t>
      </w:r>
    </w:p>
    <w:p>
      <w:pPr>
        <w:spacing w:line="560" w:lineRule="exact"/>
        <w:ind w:firstLine="480" w:firstLineChars="200"/>
        <w:rPr>
          <w:rFonts w:ascii="宋体" w:hAnsi="宋体" w:cs="宋体"/>
          <w:sz w:val="24"/>
        </w:rPr>
      </w:pPr>
      <w:r>
        <w:rPr>
          <w:rFonts w:hint="eastAsia" w:ascii="宋体" w:hAnsi="宋体" w:cs="宋体"/>
          <w:sz w:val="24"/>
        </w:rPr>
        <w:t>2．初试准考证；</w:t>
      </w:r>
    </w:p>
    <w:p>
      <w:pPr>
        <w:spacing w:line="560" w:lineRule="exact"/>
        <w:ind w:firstLine="480" w:firstLineChars="200"/>
        <w:rPr>
          <w:rFonts w:ascii="宋体" w:hAnsi="宋体" w:cs="宋体"/>
          <w:sz w:val="24"/>
        </w:rPr>
      </w:pPr>
      <w:r>
        <w:rPr>
          <w:rFonts w:hint="eastAsia" w:ascii="宋体" w:hAnsi="宋体" w:cs="宋体"/>
          <w:sz w:val="24"/>
        </w:rPr>
        <w:t>3．应届考生：注册后的学生证；《教育部学籍在线验证报告》的下载件；</w:t>
      </w:r>
    </w:p>
    <w:p>
      <w:pPr>
        <w:spacing w:line="560" w:lineRule="exact"/>
        <w:ind w:firstLine="480" w:firstLineChars="200"/>
        <w:rPr>
          <w:rFonts w:ascii="宋体" w:hAnsi="宋体" w:cs="宋体"/>
          <w:sz w:val="24"/>
        </w:rPr>
      </w:pPr>
      <w:r>
        <w:rPr>
          <w:rFonts w:hint="eastAsia" w:ascii="宋体" w:hAnsi="宋体" w:cs="宋体"/>
          <w:sz w:val="24"/>
        </w:rPr>
        <w:t>4．往届考生：毕业证、学位证（须交一份复印件）；《教育部学历证书电子注册备案表》的下载件，因毕业时间早而不能在线验证或学历校验未通过者，需提供教育部出具的《中国高等教育学历认证报告》；在境外获得学历或学位证书的考生需提供学历或学位证书以及教育部留学服务中心出具的《国外学历学位认证书》；</w:t>
      </w:r>
    </w:p>
    <w:p>
      <w:pPr>
        <w:spacing w:line="560" w:lineRule="exact"/>
        <w:ind w:firstLine="480" w:firstLineChars="200"/>
        <w:rPr>
          <w:rFonts w:ascii="宋体" w:hAnsi="宋体" w:cs="宋体"/>
          <w:sz w:val="24"/>
        </w:rPr>
      </w:pPr>
      <w:r>
        <w:rPr>
          <w:rFonts w:hint="eastAsia" w:ascii="宋体" w:hAnsi="宋体" w:cs="宋体"/>
          <w:sz w:val="24"/>
        </w:rPr>
        <w:t>5．学历（学籍）信息核验有问题的考生，须提供国家权威机构出具的认证报告（《教育部学籍在线验证报告》《中国高等教育学历认证报告》或纸质认证报告）；</w:t>
      </w:r>
    </w:p>
    <w:p>
      <w:pPr>
        <w:spacing w:line="560" w:lineRule="exact"/>
        <w:ind w:firstLine="480" w:firstLineChars="200"/>
        <w:rPr>
          <w:rFonts w:ascii="宋体" w:hAnsi="宋体" w:cs="宋体"/>
          <w:sz w:val="24"/>
        </w:rPr>
      </w:pPr>
      <w:r>
        <w:rPr>
          <w:rFonts w:hint="eastAsia" w:ascii="宋体" w:hAnsi="宋体" w:cs="宋体"/>
          <w:sz w:val="24"/>
        </w:rPr>
        <w:t>6．“退役大学生士兵计划”考生须提供《入伍批准书》与《退出现役证》原件及复印件；</w:t>
      </w:r>
    </w:p>
    <w:p>
      <w:pPr>
        <w:spacing w:line="560" w:lineRule="exact"/>
        <w:ind w:firstLine="480" w:firstLineChars="200"/>
        <w:rPr>
          <w:rFonts w:ascii="宋体" w:hAnsi="宋体" w:cs="宋体"/>
          <w:sz w:val="24"/>
        </w:rPr>
      </w:pPr>
      <w:r>
        <w:rPr>
          <w:rFonts w:hint="eastAsia" w:ascii="宋体" w:hAnsi="宋体" w:cs="宋体"/>
          <w:sz w:val="24"/>
        </w:rPr>
        <w:t>7．《赣南师范大学硕士研究生招生复试政治审查表》；</w:t>
      </w:r>
    </w:p>
    <w:p>
      <w:pPr>
        <w:spacing w:line="560" w:lineRule="exact"/>
        <w:ind w:firstLine="480" w:firstLineChars="200"/>
        <w:rPr>
          <w:rFonts w:ascii="宋体" w:hAnsi="宋体" w:cs="宋体"/>
          <w:sz w:val="24"/>
        </w:rPr>
      </w:pPr>
      <w:r>
        <w:rPr>
          <w:rFonts w:hint="eastAsia" w:ascii="宋体" w:hAnsi="宋体" w:cs="宋体"/>
          <w:sz w:val="24"/>
        </w:rPr>
        <w:t>8．线下复试考生提供一寸免冠照片2张（用于复试资格审查表等）；</w:t>
      </w:r>
    </w:p>
    <w:p>
      <w:pPr>
        <w:spacing w:line="560" w:lineRule="exact"/>
        <w:ind w:firstLine="480" w:firstLineChars="200"/>
        <w:rPr>
          <w:rFonts w:ascii="宋体" w:hAnsi="宋体" w:cs="宋体"/>
          <w:sz w:val="24"/>
        </w:rPr>
      </w:pPr>
      <w:r>
        <w:rPr>
          <w:rFonts w:hint="eastAsia" w:ascii="宋体" w:hAnsi="宋体" w:cs="宋体"/>
          <w:sz w:val="24"/>
        </w:rPr>
        <w:t>9．考生除提交以上材料外，还可提供前置学历学习成绩单原件或复印件（加盖学校教务部门公章或单位档案管理部门公章）、获得的重要荣誉证书以及科研成果等业绩材料。荣誉证书及业绩材料交相应教学学院统一查阅（此项材料非必须）。</w:t>
      </w:r>
    </w:p>
    <w:p>
      <w:pPr>
        <w:spacing w:line="560" w:lineRule="exact"/>
        <w:ind w:firstLine="480" w:firstLineChars="200"/>
        <w:rPr>
          <w:rFonts w:ascii="宋体" w:hAnsi="宋体" w:cs="宋体"/>
          <w:color w:val="auto"/>
          <w:sz w:val="24"/>
        </w:rPr>
      </w:pPr>
      <w:r>
        <w:rPr>
          <w:rFonts w:hint="eastAsia" w:ascii="宋体" w:hAnsi="宋体" w:cs="宋体"/>
          <w:color w:val="auto"/>
          <w:sz w:val="24"/>
          <w:lang w:val="en-US" w:eastAsia="zh-CN"/>
        </w:rPr>
        <w:t>复试资格审查不通过者</w:t>
      </w:r>
      <w:r>
        <w:rPr>
          <w:rFonts w:hint="eastAsia" w:ascii="宋体" w:hAnsi="宋体" w:cs="宋体"/>
          <w:color w:val="auto"/>
          <w:sz w:val="24"/>
        </w:rPr>
        <w:t>，不予复试。</w:t>
      </w:r>
    </w:p>
    <w:p>
      <w:pPr>
        <w:spacing w:line="560" w:lineRule="exact"/>
        <w:ind w:firstLine="480" w:firstLineChars="200"/>
        <w:rPr>
          <w:rFonts w:ascii="宋体" w:hAnsi="宋体" w:cs="宋体"/>
          <w:sz w:val="24"/>
        </w:rPr>
      </w:pPr>
      <w:r>
        <w:rPr>
          <w:rFonts w:hint="eastAsia" w:ascii="宋体" w:hAnsi="宋体" w:cs="宋体"/>
          <w:sz w:val="24"/>
        </w:rPr>
        <w:t>在开学时，学校对上述材料的原件进行集中审核；审核未通过者，取消入学资格。</w:t>
      </w:r>
    </w:p>
    <w:p>
      <w:pPr>
        <w:numPr>
          <w:ilvl w:val="0"/>
          <w:numId w:val="1"/>
        </w:numPr>
        <w:spacing w:line="520" w:lineRule="exact"/>
        <w:ind w:firstLine="658"/>
        <w:rPr>
          <w:rFonts w:hint="eastAsia" w:ascii="宋体" w:hAnsi="宋体" w:cs="宋体"/>
          <w:sz w:val="24"/>
        </w:rPr>
      </w:pPr>
      <w:r>
        <w:rPr>
          <w:rFonts w:hint="eastAsia" w:ascii="宋体" w:hAnsi="宋体" w:cs="宋体"/>
          <w:sz w:val="24"/>
        </w:rPr>
        <w:t>体检</w:t>
      </w:r>
    </w:p>
    <w:p>
      <w:pPr>
        <w:spacing w:line="560" w:lineRule="exact"/>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、体检模式</w:t>
      </w:r>
    </w:p>
    <w:p>
      <w:pPr>
        <w:spacing w:line="560" w:lineRule="exact"/>
        <w:ind w:firstLine="480" w:firstLineChars="200"/>
        <w:rPr>
          <w:rFonts w:hint="eastAsia" w:ascii="宋体" w:hAnsi="宋体" w:cs="宋体"/>
          <w:sz w:val="24"/>
        </w:rPr>
      </w:pPr>
      <w:r>
        <w:rPr>
          <w:rFonts w:hint="eastAsia" w:ascii="宋体" w:hAnsi="宋体" w:cs="宋体"/>
          <w:sz w:val="24"/>
          <w:lang w:val="en-US" w:eastAsia="zh-CN"/>
        </w:rPr>
        <w:t>(1)校外拟录取</w:t>
      </w:r>
      <w:r>
        <w:rPr>
          <w:rFonts w:hint="eastAsia" w:ascii="宋体" w:hAnsi="宋体" w:cs="宋体"/>
          <w:sz w:val="24"/>
        </w:rPr>
        <w:t>考生自行到二甲（含）以上级别的公立医院体检，二甲级别一般对应县、区人民医院，民营医院、社会体检机构的体检结果不采纳。</w:t>
      </w:r>
    </w:p>
    <w:p>
      <w:pPr>
        <w:spacing w:line="560" w:lineRule="exact"/>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(2)本校应届拟录取且在校的考生复试体检由学校校医院统一组织，时间及安排另行通知。</w:t>
      </w:r>
    </w:p>
    <w:p>
      <w:pPr>
        <w:spacing w:line="560" w:lineRule="exact"/>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体检项目</w:t>
      </w:r>
    </w:p>
    <w:p>
      <w:pPr>
        <w:spacing w:line="560" w:lineRule="exact"/>
        <w:ind w:firstLine="480" w:firstLineChars="200"/>
        <w:rPr>
          <w:rFonts w:hint="eastAsia" w:ascii="宋体" w:hAnsi="宋体" w:cs="宋体"/>
          <w:sz w:val="24"/>
        </w:rPr>
      </w:pPr>
      <w:r>
        <w:rPr>
          <w:rFonts w:hint="eastAsia" w:ascii="宋体" w:hAnsi="宋体" w:cs="宋体"/>
          <w:sz w:val="24"/>
        </w:rPr>
        <w:t>X光检查（胸透或胸片）；化验（肝功能、肾功能）；心电图；一般体格检查（含：身高、体重、血压、视力、辨色力、内科、外科、五官科）。</w:t>
      </w:r>
    </w:p>
    <w:p>
      <w:pPr>
        <w:spacing w:line="560" w:lineRule="exact"/>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体检表填写要求</w:t>
      </w:r>
    </w:p>
    <w:p>
      <w:pPr>
        <w:spacing w:line="560" w:lineRule="exact"/>
        <w:ind w:firstLine="480" w:firstLineChars="200"/>
        <w:rPr>
          <w:rFonts w:hint="eastAsia" w:ascii="宋体" w:hAnsi="宋体" w:cs="宋体"/>
          <w:sz w:val="24"/>
        </w:rPr>
      </w:pPr>
      <w:r>
        <w:rPr>
          <w:rFonts w:hint="eastAsia" w:ascii="宋体" w:hAnsi="宋体" w:cs="宋体"/>
          <w:sz w:val="24"/>
        </w:rPr>
        <w:t>体检表原则上使用《赣南师范大学医院体格检查表》（见附件</w:t>
      </w:r>
      <w:r>
        <w:rPr>
          <w:rFonts w:hint="eastAsia" w:ascii="宋体" w:hAnsi="宋体" w:cs="宋体"/>
          <w:sz w:val="24"/>
          <w:lang w:val="en-US" w:eastAsia="zh-CN"/>
        </w:rPr>
        <w:t>,另外发</w:t>
      </w:r>
      <w:r>
        <w:rPr>
          <w:rFonts w:hint="eastAsia" w:ascii="宋体" w:hAnsi="宋体" w:cs="宋体"/>
          <w:sz w:val="24"/>
        </w:rPr>
        <w:t>），考生自行打印后，按表格要求填写好个人基本信息及既往病史栏，表格中的院系、专业栏填写报考的院系及专业，贴近期1吋免冠证件照，照片上须骑缝加盖体检医院公章。X光检查、化验及心电图的检查报告装订附在体检表后。体检表中“X光检查”和“化验”项目因为有检查报告，可以不在表上填写结果；其它各项均需在体检表上体现体检结果；体检结论须有“合格”、“所检项目合格”或存在什么问题等具体表述，并有主检医生签名（签章）及体检医院公章。</w:t>
      </w:r>
    </w:p>
    <w:p>
      <w:pPr>
        <w:spacing w:line="560" w:lineRule="exact"/>
        <w:ind w:firstLine="480" w:firstLineChars="200"/>
        <w:rPr>
          <w:rFonts w:hint="eastAsia" w:ascii="宋体" w:hAnsi="宋体" w:cs="宋体"/>
          <w:sz w:val="24"/>
        </w:rPr>
      </w:pPr>
      <w:r>
        <w:rPr>
          <w:rFonts w:hint="eastAsia" w:ascii="宋体" w:hAnsi="宋体" w:cs="宋体"/>
          <w:sz w:val="24"/>
        </w:rPr>
        <w:t>如体检医院不接受外来体检表，也可以使用体检医院提供的体检表，但必须包括上述体检项目并按上述要求填写。</w:t>
      </w:r>
    </w:p>
    <w:p>
      <w:pPr>
        <w:spacing w:line="560" w:lineRule="exact"/>
        <w:ind w:firstLine="480" w:firstLineChars="200"/>
        <w:rPr>
          <w:rFonts w:hint="eastAsia" w:ascii="宋体" w:hAnsi="宋体" w:cs="宋体"/>
          <w:sz w:val="24"/>
        </w:rPr>
      </w:pPr>
      <w:r>
        <w:rPr>
          <w:rFonts w:hint="eastAsia" w:ascii="宋体" w:hAnsi="宋体" w:cs="宋体"/>
          <w:sz w:val="24"/>
        </w:rPr>
        <w:t>取得体检表后，要在体检医院现场用档案袋或信封密封，密封处加盖体检医院公章，邮寄</w:t>
      </w:r>
      <w:r>
        <w:rPr>
          <w:rFonts w:hint="eastAsia" w:ascii="宋体" w:hAnsi="宋体" w:cs="宋体"/>
          <w:sz w:val="24"/>
          <w:lang w:eastAsia="zh-CN"/>
        </w:rPr>
        <w:t>至录取学院（具体邮寄地址请联系学院负责老师）</w:t>
      </w:r>
      <w:r>
        <w:rPr>
          <w:rFonts w:hint="eastAsia" w:ascii="宋体" w:hAnsi="宋体" w:cs="宋体"/>
          <w:sz w:val="24"/>
        </w:rPr>
        <w:t>。由</w:t>
      </w:r>
      <w:r>
        <w:rPr>
          <w:rFonts w:hint="eastAsia" w:ascii="宋体" w:hAnsi="宋体" w:cs="宋体"/>
          <w:sz w:val="24"/>
          <w:lang w:eastAsia="zh-CN"/>
        </w:rPr>
        <w:t>学院汇总交至</w:t>
      </w:r>
      <w:r>
        <w:rPr>
          <w:rFonts w:hint="eastAsia" w:ascii="宋体" w:hAnsi="宋体" w:cs="宋体"/>
          <w:sz w:val="24"/>
        </w:rPr>
        <w:t>研究生院，</w:t>
      </w:r>
      <w:r>
        <w:rPr>
          <w:rFonts w:hint="eastAsia" w:ascii="宋体" w:hAnsi="宋体" w:cs="宋体"/>
          <w:sz w:val="24"/>
          <w:lang w:eastAsia="zh-CN"/>
        </w:rPr>
        <w:t>最后交由</w:t>
      </w:r>
      <w:r>
        <w:rPr>
          <w:rFonts w:hint="eastAsia" w:ascii="宋体" w:hAnsi="宋体" w:cs="宋体"/>
          <w:sz w:val="24"/>
        </w:rPr>
        <w:t>校医院拆封、审核。</w:t>
      </w:r>
    </w:p>
    <w:p>
      <w:pPr>
        <w:spacing w:line="560" w:lineRule="exact"/>
        <w:ind w:firstLine="480" w:firstLineChars="200"/>
        <w:rPr>
          <w:rFonts w:ascii="宋体" w:hAnsi="宋体" w:cs="宋体"/>
          <w:sz w:val="24"/>
        </w:rPr>
      </w:pPr>
      <w:r>
        <w:rPr>
          <w:rFonts w:hint="eastAsia" w:ascii="宋体" w:hAnsi="宋体" w:cs="宋体"/>
          <w:sz w:val="24"/>
        </w:rPr>
        <w:t>（三）心理素质测试：心理素质测试在面试之前完成。采用线上测试方式，结果不计入复试总成绩，学院建立学生心理健康档案。</w:t>
      </w:r>
    </w:p>
    <w:p>
      <w:pPr>
        <w:spacing w:line="560" w:lineRule="exact"/>
        <w:ind w:firstLine="480" w:firstLineChars="200"/>
        <w:rPr>
          <w:rFonts w:ascii="宋体" w:hAnsi="宋体" w:cs="宋体"/>
          <w:sz w:val="24"/>
        </w:rPr>
      </w:pPr>
      <w:r>
        <w:rPr>
          <w:rFonts w:hint="eastAsia" w:ascii="宋体" w:hAnsi="宋体" w:cs="宋体"/>
          <w:sz w:val="24"/>
        </w:rPr>
        <w:t>（四）复试具体内容及要求：复试具体内容包含外语能力测试、专业笔试和综合面试三部分内容。外语能力测试、专业笔试、综合面试各部分成绩满分分别为50分、100分、100分。</w:t>
      </w:r>
    </w:p>
    <w:p>
      <w:pPr>
        <w:spacing w:line="560" w:lineRule="exact"/>
        <w:ind w:firstLine="480" w:firstLineChars="200"/>
        <w:rPr>
          <w:rFonts w:ascii="宋体" w:hAnsi="宋体" w:cs="宋体"/>
          <w:sz w:val="24"/>
        </w:rPr>
      </w:pPr>
      <w:r>
        <w:rPr>
          <w:rFonts w:hint="eastAsia" w:ascii="宋体" w:hAnsi="宋体" w:cs="宋体"/>
          <w:sz w:val="24"/>
        </w:rPr>
        <w:t>一般包含以下内容和要求：</w:t>
      </w:r>
    </w:p>
    <w:p>
      <w:pPr>
        <w:adjustRightInd w:val="0"/>
        <w:snapToGrid w:val="0"/>
        <w:spacing w:line="560" w:lineRule="exact"/>
        <w:ind w:firstLine="480" w:firstLineChars="200"/>
        <w:rPr>
          <w:rFonts w:hint="eastAsia" w:ascii="宋体" w:hAnsi="宋体" w:cs="宋体"/>
          <w:sz w:val="24"/>
        </w:rPr>
      </w:pPr>
      <w:r>
        <w:rPr>
          <w:rFonts w:hint="eastAsia" w:ascii="宋体" w:hAnsi="宋体" w:cs="宋体"/>
          <w:sz w:val="24"/>
        </w:rPr>
        <w:t>1．外语能力测试：主要考核考生运用英语知识与技能进行听说交际的能力，测试内容包括段落朗读和问答交流两部分。</w:t>
      </w:r>
    </w:p>
    <w:p>
      <w:pPr>
        <w:spacing w:line="560" w:lineRule="exact"/>
        <w:ind w:firstLine="480" w:firstLineChars="200"/>
        <w:rPr>
          <w:rFonts w:ascii="宋体" w:hAnsi="宋体" w:cs="宋体"/>
          <w:sz w:val="24"/>
        </w:rPr>
      </w:pPr>
      <w:r>
        <w:rPr>
          <w:rFonts w:hint="eastAsia" w:ascii="宋体" w:hAnsi="宋体" w:cs="宋体"/>
          <w:sz w:val="24"/>
        </w:rPr>
        <w:t>2．专业笔试：主要考核本学科（专业）理论知识和专业技能掌握，以及利用所学理论发现、分析和解决问题的能力。笔试科目见招生简章公布的复试笔试科目，以闭卷形式进行，满分100分，考试时间为2小时。</w:t>
      </w:r>
    </w:p>
    <w:p>
      <w:pPr>
        <w:spacing w:line="560" w:lineRule="exact"/>
        <w:ind w:firstLine="480" w:firstLineChars="200"/>
        <w:rPr>
          <w:rFonts w:ascii="宋体" w:hAnsi="宋体" w:cs="宋体"/>
          <w:sz w:val="24"/>
        </w:rPr>
      </w:pPr>
      <w:r>
        <w:rPr>
          <w:rFonts w:hint="eastAsia" w:ascii="宋体" w:hAnsi="宋体" w:cs="宋体"/>
          <w:sz w:val="24"/>
        </w:rPr>
        <w:t>3．综合面试。主要考察考生的专业素养、培养潜质、科研创新（实践）能力和综合素质。学科（专业）以外的学习、科研、社会实践（社团活动、志愿服务等）以及责任感、纪律性、协作性、人文素养与礼仪举止等。教育硕士专业学位研究生的综合面试应包含说课环节，其它专业学位研究生的综合面试需有实践环节考核。综合面试总分100分，每生测试时间不少于15分钟。</w:t>
      </w:r>
    </w:p>
    <w:p>
      <w:pPr>
        <w:spacing w:line="520" w:lineRule="exact"/>
        <w:ind w:firstLine="480" w:firstLineChars="200"/>
        <w:rPr>
          <w:rFonts w:ascii="宋体" w:hAnsi="宋体" w:cs="宋体"/>
          <w:sz w:val="24"/>
        </w:rPr>
      </w:pPr>
      <w:r>
        <w:rPr>
          <w:rFonts w:hint="eastAsia" w:ascii="宋体" w:hAnsi="宋体" w:cs="宋体"/>
          <w:sz w:val="24"/>
        </w:rPr>
        <w:t>综合面试程序与要求：</w:t>
      </w:r>
    </w:p>
    <w:p>
      <w:pPr>
        <w:spacing w:line="520" w:lineRule="exact"/>
        <w:ind w:firstLine="456" w:firstLineChars="200"/>
        <w:rPr>
          <w:rFonts w:ascii="宋体" w:hAnsi="宋体" w:cs="宋体"/>
          <w:spacing w:val="-6"/>
          <w:sz w:val="24"/>
        </w:rPr>
      </w:pPr>
      <w:r>
        <w:rPr>
          <w:rFonts w:hint="eastAsia" w:ascii="宋体" w:hAnsi="宋体" w:cs="宋体"/>
          <w:spacing w:val="-6"/>
          <w:sz w:val="24"/>
        </w:rPr>
        <w:t>中国史、世界史、社会学、学科教学（历史）、社会工作和旅游管理所有专业考生现场抽选两道相关专业问题进行口试。</w:t>
      </w:r>
    </w:p>
    <w:p>
      <w:pPr>
        <w:spacing w:line="520" w:lineRule="exact"/>
        <w:ind w:firstLine="456" w:firstLineChars="200"/>
        <w:rPr>
          <w:rFonts w:ascii="宋体" w:hAnsi="宋体" w:cs="宋体"/>
          <w:spacing w:val="-6"/>
          <w:sz w:val="24"/>
        </w:rPr>
      </w:pPr>
      <w:r>
        <w:rPr>
          <w:rFonts w:hint="eastAsia" w:ascii="宋体" w:hAnsi="宋体" w:cs="宋体"/>
          <w:spacing w:val="-6"/>
          <w:sz w:val="24"/>
        </w:rPr>
        <w:t>另外，专业硕士还需进行以下实践能力考核。</w:t>
      </w:r>
    </w:p>
    <w:p>
      <w:pPr>
        <w:spacing w:line="520" w:lineRule="exact"/>
        <w:ind w:firstLine="456" w:firstLineChars="200"/>
        <w:rPr>
          <w:rFonts w:ascii="宋体" w:hAnsi="宋体" w:cs="宋体"/>
          <w:spacing w:val="-6"/>
          <w:sz w:val="24"/>
        </w:rPr>
      </w:pPr>
      <w:r>
        <w:rPr>
          <w:rFonts w:hint="eastAsia" w:ascii="宋体" w:hAnsi="宋体" w:cs="宋体"/>
          <w:spacing w:val="-6"/>
          <w:sz w:val="24"/>
        </w:rPr>
        <w:t>学科教学（历史）</w:t>
      </w:r>
      <w:r>
        <w:rPr>
          <w:rFonts w:hint="eastAsia" w:ascii="宋体" w:hAnsi="宋体" w:cs="宋体"/>
          <w:sz w:val="24"/>
        </w:rPr>
        <w:t>专业</w:t>
      </w:r>
      <w:r>
        <w:rPr>
          <w:rFonts w:hint="eastAsia" w:ascii="宋体" w:hAnsi="宋体" w:cs="宋体"/>
          <w:spacing w:val="-6"/>
          <w:sz w:val="24"/>
        </w:rPr>
        <w:t>：说课，时间均为每生8-10分钟。学科教学（历史）专业说课范围为</w:t>
      </w:r>
      <w:r>
        <w:rPr>
          <w:rFonts w:hint="eastAsia" w:ascii="宋体" w:hAnsi="宋体" w:cs="宋体"/>
          <w:sz w:val="24"/>
        </w:rPr>
        <w:t>部编版《中外历史纲要》（上册）第1-10课</w:t>
      </w:r>
      <w:r>
        <w:rPr>
          <w:rFonts w:hint="eastAsia" w:ascii="宋体" w:hAnsi="宋体" w:cs="宋体"/>
          <w:spacing w:val="-6"/>
          <w:sz w:val="24"/>
        </w:rPr>
        <w:t>，具体内容现场抽签决定，准备时间，30分钟。</w:t>
      </w:r>
    </w:p>
    <w:p>
      <w:pPr>
        <w:spacing w:line="520" w:lineRule="exact"/>
        <w:ind w:firstLine="456" w:firstLineChars="200"/>
        <w:rPr>
          <w:rFonts w:ascii="宋体" w:hAnsi="宋体" w:cs="宋体"/>
          <w:spacing w:val="-6"/>
          <w:sz w:val="24"/>
        </w:rPr>
      </w:pPr>
      <w:r>
        <w:rPr>
          <w:rFonts w:hint="eastAsia" w:ascii="宋体" w:hAnsi="宋体" w:cs="宋体"/>
          <w:spacing w:val="-6"/>
          <w:sz w:val="24"/>
        </w:rPr>
        <w:t>社会工作专业：现场提问，主要考察考生的专业理论素养和专业实务能力。实务能力包括上大学期间的专业实践经验，是否参加过专业社工项目，自己所承担的角色，专业体会等。</w:t>
      </w:r>
    </w:p>
    <w:p>
      <w:pPr>
        <w:spacing w:line="520" w:lineRule="exact"/>
        <w:ind w:firstLine="456" w:firstLineChars="200"/>
        <w:rPr>
          <w:rFonts w:ascii="宋体" w:hAnsi="宋体" w:cs="宋体"/>
          <w:spacing w:val="-6"/>
          <w:sz w:val="24"/>
        </w:rPr>
      </w:pPr>
      <w:r>
        <w:rPr>
          <w:rFonts w:hint="eastAsia" w:ascii="宋体" w:hAnsi="宋体" w:cs="宋体"/>
          <w:spacing w:val="-6"/>
          <w:sz w:val="24"/>
        </w:rPr>
        <w:t>旅游管理专业：专业能力测试，现场作3分钟左右讲解，内容自定。</w:t>
      </w:r>
    </w:p>
    <w:p>
      <w:pPr>
        <w:spacing w:line="560" w:lineRule="exact"/>
        <w:ind w:firstLine="480" w:firstLineChars="200"/>
        <w:rPr>
          <w:rFonts w:ascii="宋体" w:hAnsi="宋体" w:cs="宋体"/>
          <w:sz w:val="24"/>
        </w:rPr>
      </w:pPr>
      <w:r>
        <w:rPr>
          <w:rFonts w:hint="eastAsia" w:ascii="宋体" w:hAnsi="宋体" w:cs="宋体"/>
          <w:sz w:val="24"/>
        </w:rPr>
        <w:t>（五）同等学力考生加试：同等学力考生（含本科结业生和高职高专毕业后满2年）、成人教育应届本科毕业生及复试时尚未取得本科毕业证书的自考和网络教育考生，在复试时须加试两门与报考专业相关的本科主干课程。加试科目见《赣南师范大学2023年硕士研究生招生简章》。</w:t>
      </w:r>
    </w:p>
    <w:p>
      <w:pPr>
        <w:spacing w:line="560" w:lineRule="exact"/>
        <w:ind w:firstLine="480" w:firstLineChars="200"/>
        <w:rPr>
          <w:rFonts w:ascii="宋体" w:hAnsi="宋体" w:cs="宋体"/>
          <w:sz w:val="24"/>
        </w:rPr>
      </w:pPr>
      <w:r>
        <w:rPr>
          <w:rFonts w:hint="eastAsia" w:ascii="宋体" w:hAnsi="宋体" w:cs="宋体"/>
          <w:sz w:val="24"/>
        </w:rPr>
        <w:t>同等学力加试在综合面试之前完成。采用笔试形式。每门科目考试时间为90分钟，满分100分，60分为合格。加试成绩不计入复试成绩，任何一门加试不合格者，不予录取。</w:t>
      </w:r>
    </w:p>
    <w:p>
      <w:pPr>
        <w:spacing w:line="560" w:lineRule="exact"/>
        <w:ind w:firstLine="480" w:firstLineChars="200"/>
        <w:rPr>
          <w:rFonts w:ascii="宋体" w:hAnsi="宋体" w:cs="宋体"/>
          <w:sz w:val="24"/>
        </w:rPr>
      </w:pPr>
      <w:r>
        <w:rPr>
          <w:rFonts w:hint="eastAsia" w:ascii="宋体" w:hAnsi="宋体" w:cs="宋体"/>
          <w:sz w:val="24"/>
        </w:rPr>
        <w:t>报考旅游管理专业学位的考生复试时需参加思想政治理论考试，采取笔试方式进行，在综合面试之前完成。试卷满分为100分，考试时间为2小时。思想政治理论成绩计入复试总成绩。</w:t>
      </w:r>
    </w:p>
    <w:p>
      <w:pPr>
        <w:spacing w:line="560" w:lineRule="exact"/>
        <w:ind w:firstLine="480" w:firstLineChars="200"/>
        <w:rPr>
          <w:rFonts w:ascii="宋体" w:hAnsi="宋体" w:cs="宋体"/>
          <w:sz w:val="24"/>
        </w:rPr>
      </w:pPr>
      <w:r>
        <w:rPr>
          <w:rFonts w:hint="eastAsia" w:ascii="宋体" w:hAnsi="宋体" w:cs="宋体"/>
          <w:sz w:val="24"/>
        </w:rPr>
        <w:t>7．思想政治素质和品德考核：思想品德考核小组在面试前对考生提交的政审材料进行审查，并与考生进行面对面交流，全面了解考生思想政治情况，结合考生现实表现材料，做出考生思想政治素质和品德考核结论。</w:t>
      </w:r>
    </w:p>
    <w:p>
      <w:pPr>
        <w:spacing w:line="560" w:lineRule="exact"/>
        <w:ind w:firstLine="482" w:firstLineChars="200"/>
        <w:rPr>
          <w:rFonts w:ascii="宋体" w:hAnsi="宋体" w:cs="宋体"/>
          <w:b/>
          <w:bCs/>
          <w:sz w:val="24"/>
        </w:rPr>
      </w:pPr>
      <w:r>
        <w:rPr>
          <w:rFonts w:hint="eastAsia" w:ascii="宋体" w:hAnsi="宋体" w:cs="宋体"/>
          <w:b/>
          <w:bCs/>
          <w:sz w:val="24"/>
        </w:rPr>
        <w:t>五、复试时间与费用</w:t>
      </w:r>
    </w:p>
    <w:p>
      <w:pPr>
        <w:spacing w:line="580" w:lineRule="exact"/>
        <w:ind w:firstLine="480" w:firstLineChars="200"/>
        <w:rPr>
          <w:rFonts w:ascii="宋体" w:hAnsi="宋体" w:cs="宋体"/>
          <w:sz w:val="24"/>
        </w:rPr>
      </w:pPr>
      <w:r>
        <w:rPr>
          <w:rFonts w:hint="eastAsia" w:ascii="宋体" w:hAnsi="宋体" w:cs="宋体"/>
          <w:sz w:val="24"/>
        </w:rPr>
        <w:t>1．复试工作分批次进行。第一志愿考生复试时间安排在3月24-26日完成；调剂志愿考生复试在4月20日之前完成。</w:t>
      </w:r>
    </w:p>
    <w:p>
      <w:pPr>
        <w:spacing w:line="580" w:lineRule="exact"/>
        <w:ind w:firstLine="480" w:firstLineChars="200"/>
        <w:rPr>
          <w:rFonts w:ascii="宋体" w:hAnsi="宋体" w:cs="宋体"/>
          <w:sz w:val="24"/>
        </w:rPr>
      </w:pPr>
      <w:r>
        <w:rPr>
          <w:rFonts w:hint="eastAsia" w:ascii="宋体" w:hAnsi="宋体" w:cs="宋体"/>
          <w:sz w:val="24"/>
        </w:rPr>
        <w:t>2．复试期间的食宿费、往返交通费等由考生自理。</w:t>
      </w:r>
    </w:p>
    <w:p>
      <w:pPr>
        <w:spacing w:line="560" w:lineRule="exact"/>
        <w:ind w:firstLine="482" w:firstLineChars="200"/>
        <w:rPr>
          <w:rFonts w:ascii="宋体" w:hAnsi="宋体" w:cs="宋体"/>
          <w:b/>
          <w:bCs/>
          <w:sz w:val="24"/>
        </w:rPr>
      </w:pPr>
      <w:r>
        <w:rPr>
          <w:rFonts w:hint="eastAsia" w:ascii="宋体" w:hAnsi="宋体" w:cs="宋体"/>
          <w:b/>
          <w:bCs/>
          <w:sz w:val="24"/>
        </w:rPr>
        <w:t>六、调剂</w:t>
      </w:r>
    </w:p>
    <w:p>
      <w:pPr>
        <w:spacing w:line="560" w:lineRule="exact"/>
        <w:ind w:firstLine="480" w:firstLineChars="200"/>
        <w:rPr>
          <w:rFonts w:ascii="宋体" w:hAnsi="宋体" w:cs="宋体"/>
          <w:sz w:val="24"/>
        </w:rPr>
      </w:pPr>
      <w:r>
        <w:rPr>
          <w:rFonts w:hint="eastAsia" w:ascii="宋体" w:hAnsi="宋体" w:cs="宋体"/>
          <w:sz w:val="24"/>
        </w:rPr>
        <w:t>学校研究生招生调剂工作的具体要求按教育部2023年研究生招生工作管理规定以及江西省教育考试院2023年研究生招生调剂、录取政策有关规定执行。</w:t>
      </w:r>
    </w:p>
    <w:p>
      <w:pPr>
        <w:spacing w:line="560" w:lineRule="exact"/>
        <w:ind w:firstLine="480" w:firstLineChars="200"/>
        <w:rPr>
          <w:rFonts w:ascii="宋体" w:hAnsi="宋体" w:cs="宋体"/>
          <w:sz w:val="24"/>
        </w:rPr>
      </w:pPr>
      <w:r>
        <w:rPr>
          <w:rFonts w:hint="eastAsia" w:ascii="宋体" w:hAnsi="宋体" w:cs="宋体"/>
          <w:sz w:val="24"/>
        </w:rPr>
        <w:t>(一）调剂基本条件</w:t>
      </w:r>
    </w:p>
    <w:p>
      <w:pPr>
        <w:spacing w:line="560" w:lineRule="exact"/>
        <w:ind w:firstLine="480" w:firstLineChars="200"/>
        <w:rPr>
          <w:rFonts w:ascii="宋体" w:hAnsi="宋体" w:cs="宋体"/>
          <w:sz w:val="24"/>
        </w:rPr>
      </w:pPr>
      <w:r>
        <w:rPr>
          <w:rFonts w:hint="eastAsia" w:ascii="宋体" w:hAnsi="宋体" w:cs="宋体"/>
          <w:sz w:val="24"/>
        </w:rPr>
        <w:t>1．符合调入专业的报考条件。</w:t>
      </w:r>
    </w:p>
    <w:p>
      <w:pPr>
        <w:spacing w:line="560" w:lineRule="exact"/>
        <w:ind w:firstLine="480" w:firstLineChars="200"/>
        <w:rPr>
          <w:rFonts w:ascii="宋体" w:hAnsi="宋体" w:cs="宋体"/>
          <w:sz w:val="24"/>
        </w:rPr>
      </w:pPr>
      <w:r>
        <w:rPr>
          <w:rFonts w:hint="eastAsia" w:ascii="宋体" w:hAnsi="宋体" w:cs="宋体"/>
          <w:sz w:val="24"/>
        </w:rPr>
        <w:t>2．初试成绩（含加分，下同）符合第一志愿报考专业在A类考生的《全国初试成绩基本要求》且满足调入专业在A类考生的《全国初试成绩基本要求》。</w:t>
      </w:r>
    </w:p>
    <w:p>
      <w:pPr>
        <w:spacing w:line="560" w:lineRule="exact"/>
        <w:ind w:firstLine="480" w:firstLineChars="200"/>
        <w:rPr>
          <w:rFonts w:ascii="宋体" w:hAnsi="宋体" w:cs="宋体"/>
          <w:sz w:val="24"/>
        </w:rPr>
      </w:pPr>
      <w:r>
        <w:rPr>
          <w:rFonts w:hint="eastAsia" w:ascii="宋体" w:hAnsi="宋体" w:cs="宋体"/>
          <w:sz w:val="24"/>
        </w:rPr>
        <w:t>3．调入专业与第一志愿报考专业相同或相近，应在同一学科门类范围内（可授不同学科门类学位的专业可跨门类在对应专业所属一级学科范围内调剂，但需同时满足调出专业和调入专业复试线）。</w:t>
      </w:r>
    </w:p>
    <w:p>
      <w:pPr>
        <w:spacing w:line="560" w:lineRule="exact"/>
        <w:ind w:firstLine="480" w:firstLineChars="200"/>
        <w:rPr>
          <w:rFonts w:ascii="宋体" w:hAnsi="宋体" w:cs="宋体"/>
          <w:sz w:val="24"/>
        </w:rPr>
      </w:pPr>
      <w:r>
        <w:rPr>
          <w:rFonts w:hint="eastAsia" w:ascii="宋体" w:hAnsi="宋体" w:cs="宋体"/>
          <w:sz w:val="24"/>
        </w:rPr>
        <w:t>4．初试科目与调入专业初试科目相同或相近，其中初试全国统一命题科目应与调入专业全国统一命题科目相同。</w:t>
      </w:r>
    </w:p>
    <w:p>
      <w:pPr>
        <w:spacing w:line="560" w:lineRule="exact"/>
        <w:ind w:firstLine="480" w:firstLineChars="200"/>
        <w:rPr>
          <w:rFonts w:ascii="宋体" w:hAnsi="宋体" w:cs="宋体"/>
          <w:sz w:val="24"/>
        </w:rPr>
      </w:pPr>
      <w:r>
        <w:rPr>
          <w:rFonts w:hint="eastAsia" w:ascii="宋体" w:hAnsi="宋体" w:cs="宋体"/>
          <w:sz w:val="24"/>
        </w:rPr>
        <w:t>5．考生从专项计划调至普通计划，属于调剂范围，原则上应当按照调剂的程序和相关要求执行。</w:t>
      </w:r>
    </w:p>
    <w:p>
      <w:pPr>
        <w:spacing w:line="560" w:lineRule="exact"/>
        <w:ind w:firstLine="480" w:firstLineChars="200"/>
        <w:rPr>
          <w:rFonts w:ascii="宋体" w:hAnsi="宋体" w:cs="宋体"/>
          <w:sz w:val="24"/>
        </w:rPr>
      </w:pPr>
      <w:r>
        <w:rPr>
          <w:rFonts w:hint="eastAsia" w:ascii="宋体" w:hAnsi="宋体" w:cs="宋体"/>
          <w:sz w:val="24"/>
        </w:rPr>
        <w:t>（二）调剂工作程序与要求</w:t>
      </w:r>
    </w:p>
    <w:p>
      <w:pPr>
        <w:spacing w:line="560" w:lineRule="exact"/>
        <w:ind w:firstLine="480" w:firstLineChars="200"/>
        <w:rPr>
          <w:rFonts w:ascii="宋体" w:hAnsi="宋体" w:cs="宋体"/>
          <w:sz w:val="24"/>
        </w:rPr>
      </w:pPr>
      <w:r>
        <w:rPr>
          <w:rFonts w:hint="eastAsia" w:ascii="宋体" w:hAnsi="宋体" w:cs="宋体"/>
          <w:sz w:val="24"/>
        </w:rPr>
        <w:t>1.国家复试分数线确定后，学校根据一志愿上线考生情况，结合招生计划确定并公布接受调剂考生专业信息。</w:t>
      </w:r>
    </w:p>
    <w:p>
      <w:pPr>
        <w:spacing w:line="520" w:lineRule="exact"/>
        <w:ind w:firstLine="480" w:firstLineChars="200"/>
        <w:rPr>
          <w:rFonts w:ascii="宋体" w:hAnsi="宋体" w:cs="宋体"/>
          <w:sz w:val="24"/>
        </w:rPr>
      </w:pPr>
      <w:r>
        <w:rPr>
          <w:rFonts w:hint="eastAsia" w:ascii="宋体" w:hAnsi="宋体" w:cs="宋体"/>
          <w:sz w:val="24"/>
        </w:rPr>
        <w:t>2.国家调剂服务系统开通后，学院将及时登录调剂系统选择调剂考生，及时与考生沟通，做好咨询与服务工作。</w:t>
      </w:r>
    </w:p>
    <w:p>
      <w:pPr>
        <w:spacing w:line="560" w:lineRule="exact"/>
        <w:ind w:firstLine="480" w:firstLineChars="200"/>
        <w:rPr>
          <w:rFonts w:ascii="宋体" w:hAnsi="宋体" w:cs="宋体"/>
          <w:sz w:val="24"/>
        </w:rPr>
      </w:pPr>
      <w:r>
        <w:rPr>
          <w:rFonts w:hint="eastAsia" w:ascii="宋体" w:hAnsi="宋体" w:cs="宋体"/>
          <w:sz w:val="24"/>
        </w:rPr>
        <w:t xml:space="preserve">3.每次开放调剂系统持续时间不低于12个小时，并根据复试工作进度及时更新国家调剂服务系统的调剂专业信息。报考我校的调剂生调剂志愿锁定时间为36小时。36小时内未被选入复试备选库的考生，可自行改报其他志愿。        </w:t>
      </w:r>
    </w:p>
    <w:p>
      <w:pPr>
        <w:spacing w:line="560" w:lineRule="exact"/>
        <w:ind w:firstLine="480" w:firstLineChars="200"/>
        <w:rPr>
          <w:rFonts w:hint="eastAsia" w:ascii="宋体" w:hAnsi="宋体" w:cs="宋体"/>
          <w:sz w:val="24"/>
        </w:rPr>
      </w:pPr>
      <w:r>
        <w:rPr>
          <w:rFonts w:hint="eastAsia" w:ascii="宋体" w:hAnsi="宋体" w:cs="宋体"/>
          <w:sz w:val="24"/>
        </w:rPr>
        <w:t>4.社会学专业按社会学、民俗学、人类学3个二级方向进行调剂，第一志愿报考专业（方向）与调入专业（方向）相同的调剂考生优先，按考生初试成绩择优确定进入复试名单。中国史专业按一级学科（含中国古代史、中国近现代史、中国专门史等二级方向）进行调剂，初试参加国家统考的考生优先，按考生初试成绩择优确定进入复试名单；如初试参加国家统考的考生进入复试名单人数不足，则接受初试参加自命题考试的考生，并按考生初试成绩择优确定进入复试名单。学术学位不接受专业学位考生调剂。生源充足的专业调剂比例不低于1∶1.5。</w:t>
      </w:r>
    </w:p>
    <w:p>
      <w:pPr>
        <w:spacing w:line="560" w:lineRule="exact"/>
        <w:ind w:firstLine="480" w:firstLineChars="200"/>
        <w:rPr>
          <w:rFonts w:ascii="宋体" w:hAnsi="宋体" w:cs="宋体"/>
          <w:sz w:val="24"/>
        </w:rPr>
      </w:pPr>
      <w:bookmarkStart w:id="0" w:name="_GoBack"/>
      <w:bookmarkEnd w:id="0"/>
      <w:r>
        <w:rPr>
          <w:rFonts w:hint="eastAsia" w:ascii="宋体" w:hAnsi="宋体" w:cs="宋体"/>
          <w:sz w:val="24"/>
        </w:rPr>
        <w:t>5.调剂考生名单选定后，经复试工作小组审核，并将审核通过后的名单报研究生院。</w:t>
      </w:r>
    </w:p>
    <w:p>
      <w:pPr>
        <w:spacing w:line="560" w:lineRule="exact"/>
        <w:ind w:firstLine="480" w:firstLineChars="200"/>
        <w:rPr>
          <w:rFonts w:ascii="宋体" w:hAnsi="宋体" w:cs="宋体"/>
          <w:sz w:val="24"/>
        </w:rPr>
      </w:pPr>
      <w:r>
        <w:rPr>
          <w:rFonts w:hint="eastAsia" w:ascii="宋体" w:hAnsi="宋体" w:cs="宋体"/>
          <w:sz w:val="24"/>
        </w:rPr>
        <w:t>6.通知。调剂考生必须通过“全国硕士研究生招生调剂服务系统”进行。凡未通过国家调剂服务系统报名的调剂一律无效。</w:t>
      </w:r>
    </w:p>
    <w:p>
      <w:pPr>
        <w:spacing w:line="560" w:lineRule="exact"/>
        <w:ind w:firstLine="480" w:firstLineChars="200"/>
        <w:rPr>
          <w:rFonts w:ascii="宋体" w:hAnsi="宋体" w:cs="宋体"/>
          <w:sz w:val="24"/>
        </w:rPr>
      </w:pPr>
      <w:r>
        <w:rPr>
          <w:rFonts w:hint="eastAsia" w:ascii="宋体" w:hAnsi="宋体" w:cs="宋体"/>
          <w:sz w:val="24"/>
        </w:rPr>
        <w:t>7.考生登陆研招网调剂服务系统，点击接受复试通知并按照学校规定参加复试。</w:t>
      </w:r>
    </w:p>
    <w:p>
      <w:pPr>
        <w:spacing w:line="560" w:lineRule="exact"/>
        <w:ind w:firstLine="480" w:firstLineChars="200"/>
        <w:rPr>
          <w:rFonts w:ascii="宋体" w:hAnsi="宋体" w:cs="宋体"/>
          <w:sz w:val="24"/>
        </w:rPr>
      </w:pPr>
      <w:r>
        <w:rPr>
          <w:rFonts w:hint="eastAsia" w:ascii="宋体" w:hAnsi="宋体" w:cs="宋体"/>
          <w:sz w:val="24"/>
        </w:rPr>
        <w:t>8.复试合格的考生由研究生院发送“待录取”通知，考生在学校规定时间内登录调剂系统接受待录取。</w:t>
      </w:r>
    </w:p>
    <w:p>
      <w:pPr>
        <w:spacing w:line="560" w:lineRule="exact"/>
        <w:ind w:firstLine="480" w:firstLineChars="200"/>
        <w:rPr>
          <w:rFonts w:ascii="宋体" w:hAnsi="宋体" w:cs="宋体"/>
          <w:sz w:val="24"/>
        </w:rPr>
      </w:pPr>
      <w:r>
        <w:rPr>
          <w:rFonts w:hint="eastAsia" w:ascii="宋体" w:hAnsi="宋体" w:cs="宋体"/>
          <w:sz w:val="24"/>
        </w:rPr>
        <w:t>9.未按照要求在规定时间内确认“复试通知”和“待录取通知”的考生，将在确认时间截止后取消相应资格。</w:t>
      </w:r>
    </w:p>
    <w:p>
      <w:pPr>
        <w:spacing w:line="560" w:lineRule="exact"/>
        <w:ind w:firstLine="480" w:firstLineChars="200"/>
        <w:rPr>
          <w:rFonts w:ascii="宋体" w:hAnsi="宋体" w:cs="宋体"/>
          <w:sz w:val="24"/>
        </w:rPr>
      </w:pPr>
      <w:r>
        <w:rPr>
          <w:rFonts w:hint="eastAsia" w:ascii="宋体" w:hAnsi="宋体" w:cs="宋体"/>
          <w:sz w:val="24"/>
        </w:rPr>
        <w:t>10.学校根据调剂录取工作进度及时更新调剂专业信息并开放（关闭）相关专业调剂系统。</w:t>
      </w:r>
    </w:p>
    <w:p>
      <w:pPr>
        <w:spacing w:line="560" w:lineRule="exact"/>
        <w:ind w:firstLine="482" w:firstLineChars="200"/>
        <w:rPr>
          <w:rFonts w:ascii="宋体" w:hAnsi="宋体" w:cs="宋体"/>
          <w:b/>
          <w:bCs/>
          <w:sz w:val="24"/>
        </w:rPr>
      </w:pPr>
      <w:r>
        <w:rPr>
          <w:rFonts w:hint="eastAsia" w:ascii="宋体" w:hAnsi="宋体" w:cs="宋体"/>
          <w:b/>
          <w:bCs/>
          <w:sz w:val="24"/>
        </w:rPr>
        <w:t>七、复试成绩计算及结果公布</w:t>
      </w:r>
    </w:p>
    <w:p>
      <w:pPr>
        <w:spacing w:line="560" w:lineRule="exact"/>
        <w:ind w:firstLine="480" w:firstLineChars="200"/>
        <w:rPr>
          <w:rFonts w:ascii="宋体" w:hAnsi="宋体" w:cs="宋体"/>
          <w:sz w:val="24"/>
        </w:rPr>
      </w:pPr>
      <w:r>
        <w:rPr>
          <w:rFonts w:hint="eastAsia" w:ascii="宋体" w:hAnsi="宋体" w:cs="宋体"/>
          <w:sz w:val="24"/>
        </w:rPr>
        <w:t>1．复试外语能力测试、专业笔试、综合面试各部分成绩比为0.5∶1∶1。</w:t>
      </w:r>
    </w:p>
    <w:p>
      <w:pPr>
        <w:spacing w:line="560" w:lineRule="exact"/>
        <w:ind w:firstLine="480" w:firstLineChars="200"/>
        <w:rPr>
          <w:rFonts w:ascii="宋体" w:hAnsi="宋体" w:cs="宋体"/>
          <w:sz w:val="24"/>
        </w:rPr>
      </w:pPr>
      <w:r>
        <w:rPr>
          <w:rFonts w:hint="eastAsia" w:ascii="宋体" w:hAnsi="宋体" w:cs="宋体"/>
          <w:sz w:val="24"/>
        </w:rPr>
        <w:t>2．旅游管理专业复试成绩由外语能力测试、专业笔试、综合面试、思想政治理论成绩四部分构成；其他专业复试成绩由外语能力测试、专业笔试、综合面试三部分组成。外语能力测试成绩低于30分、综合面试成绩低于60分或复试总成绩低于150分（旅游管理专业低于210分），视为复试不合格，不予录取。</w:t>
      </w:r>
    </w:p>
    <w:p>
      <w:pPr>
        <w:spacing w:line="560" w:lineRule="exact"/>
        <w:ind w:firstLine="480" w:firstLineChars="200"/>
        <w:rPr>
          <w:rFonts w:ascii="宋体" w:hAnsi="宋体" w:cs="宋体"/>
          <w:sz w:val="24"/>
        </w:rPr>
      </w:pPr>
      <w:r>
        <w:rPr>
          <w:rFonts w:hint="eastAsia" w:ascii="宋体" w:hAnsi="宋体" w:cs="宋体"/>
          <w:sz w:val="24"/>
        </w:rPr>
        <w:t>3．初试成绩与复试成绩比。</w:t>
      </w:r>
    </w:p>
    <w:p>
      <w:pPr>
        <w:spacing w:line="560" w:lineRule="exact"/>
        <w:ind w:firstLine="480" w:firstLineChars="200"/>
        <w:rPr>
          <w:rFonts w:ascii="宋体" w:hAnsi="宋体" w:cs="宋体"/>
          <w:sz w:val="24"/>
        </w:rPr>
      </w:pPr>
      <w:r>
        <w:rPr>
          <w:rFonts w:hint="eastAsia" w:ascii="宋体" w:hAnsi="宋体" w:cs="宋体"/>
          <w:sz w:val="24"/>
        </w:rPr>
        <w:t>线下复试：初试成绩与复试成绩之比为6∶4；</w:t>
      </w:r>
    </w:p>
    <w:p>
      <w:pPr>
        <w:spacing w:line="560" w:lineRule="exact"/>
        <w:ind w:firstLine="480" w:firstLineChars="200"/>
        <w:rPr>
          <w:rFonts w:ascii="宋体" w:hAnsi="宋体" w:cs="宋体"/>
          <w:sz w:val="24"/>
        </w:rPr>
      </w:pPr>
      <w:r>
        <w:rPr>
          <w:rFonts w:hint="eastAsia" w:ascii="宋体" w:hAnsi="宋体" w:cs="宋体"/>
          <w:sz w:val="24"/>
        </w:rPr>
        <w:t>4．入学考试总成绩计算方法为：</w:t>
      </w:r>
    </w:p>
    <w:p>
      <w:pPr>
        <w:spacing w:line="560" w:lineRule="exact"/>
        <w:ind w:firstLine="480" w:firstLineChars="200"/>
        <w:rPr>
          <w:rFonts w:ascii="宋体" w:hAnsi="宋体" w:cs="宋体"/>
          <w:sz w:val="24"/>
        </w:rPr>
      </w:pPr>
      <w:r>
        <w:rPr>
          <w:rFonts w:hint="eastAsia" w:ascii="宋体" w:hAnsi="宋体" w:cs="宋体"/>
          <w:sz w:val="24"/>
        </w:rPr>
        <w:t>线下复试：</w:t>
      </w:r>
    </w:p>
    <w:p>
      <w:pPr>
        <w:spacing w:line="560" w:lineRule="exact"/>
        <w:ind w:firstLine="480" w:firstLineChars="200"/>
        <w:rPr>
          <w:rFonts w:ascii="宋体" w:hAnsi="宋体" w:cs="宋体"/>
          <w:sz w:val="24"/>
        </w:rPr>
      </w:pPr>
      <w:r>
        <w:rPr>
          <w:rFonts w:hint="eastAsia" w:ascii="宋体" w:hAnsi="宋体" w:cs="宋体"/>
          <w:sz w:val="24"/>
        </w:rPr>
        <w:t>旅游管理</w:t>
      </w:r>
      <w:r>
        <w:rPr>
          <w:rFonts w:hint="eastAsia" w:ascii="宋体" w:hAnsi="宋体" w:cs="宋体"/>
          <w:sz w:val="24"/>
          <w:lang w:eastAsia="zh-CN"/>
        </w:rPr>
        <w:t>专业</w:t>
      </w:r>
      <w:r>
        <w:rPr>
          <w:rFonts w:hint="eastAsia" w:ascii="宋体" w:hAnsi="宋体" w:cs="宋体"/>
          <w:sz w:val="24"/>
        </w:rPr>
        <w:t>考生：初试成绩÷3×60%＋复试成绩÷3.5×40%；</w:t>
      </w:r>
    </w:p>
    <w:p>
      <w:pPr>
        <w:spacing w:line="560" w:lineRule="exact"/>
        <w:ind w:firstLine="480" w:firstLineChars="200"/>
        <w:rPr>
          <w:rFonts w:ascii="宋体" w:hAnsi="宋体" w:cs="宋体"/>
          <w:sz w:val="24"/>
        </w:rPr>
      </w:pPr>
      <w:r>
        <w:rPr>
          <w:rFonts w:hint="eastAsia" w:ascii="宋体" w:hAnsi="宋体" w:cs="宋体"/>
          <w:sz w:val="24"/>
        </w:rPr>
        <w:t>其它专业考生：初试成绩÷5×60%＋复试成绩÷2.5×40%。</w:t>
      </w:r>
    </w:p>
    <w:p>
      <w:pPr>
        <w:spacing w:line="560" w:lineRule="exact"/>
        <w:ind w:firstLine="480" w:firstLineChars="200"/>
        <w:rPr>
          <w:rFonts w:ascii="宋体" w:hAnsi="宋体" w:cs="宋体"/>
          <w:sz w:val="24"/>
        </w:rPr>
      </w:pPr>
      <w:r>
        <w:rPr>
          <w:rFonts w:hint="eastAsia" w:ascii="宋体" w:hAnsi="宋体" w:cs="宋体"/>
          <w:sz w:val="24"/>
        </w:rPr>
        <w:t>5．复试结束后3天内在研究生院公告栏和网站上公布复试结果，公示时间为10个工作日，名单如有变动，对变动部分作说明并对变动内容另行公示10个工作日。</w:t>
      </w:r>
    </w:p>
    <w:p>
      <w:pPr>
        <w:spacing w:line="560" w:lineRule="exact"/>
        <w:ind w:firstLine="482" w:firstLineChars="200"/>
        <w:rPr>
          <w:rFonts w:ascii="宋体" w:hAnsi="宋体" w:cs="宋体"/>
          <w:b/>
          <w:bCs/>
          <w:sz w:val="24"/>
        </w:rPr>
      </w:pPr>
      <w:r>
        <w:rPr>
          <w:rFonts w:hint="eastAsia" w:ascii="宋体" w:hAnsi="宋体" w:cs="宋体"/>
          <w:b/>
          <w:bCs/>
          <w:sz w:val="24"/>
        </w:rPr>
        <w:t>八、复试的监督和复议</w:t>
      </w:r>
    </w:p>
    <w:p>
      <w:pPr>
        <w:spacing w:line="560" w:lineRule="exact"/>
        <w:ind w:firstLine="480" w:firstLineChars="200"/>
        <w:rPr>
          <w:rFonts w:ascii="宋体" w:hAnsi="宋体" w:cs="宋体"/>
          <w:sz w:val="24"/>
        </w:rPr>
      </w:pPr>
      <w:r>
        <w:rPr>
          <w:rFonts w:hint="eastAsia" w:ascii="宋体" w:hAnsi="宋体" w:cs="宋体"/>
          <w:sz w:val="24"/>
        </w:rPr>
        <w:t>1．实行复试录取监督制度。复试录取监督贯穿研究生复试、调剂、录取全过程。复试全过程录音录像。</w:t>
      </w:r>
    </w:p>
    <w:p>
      <w:pPr>
        <w:spacing w:line="560" w:lineRule="exact"/>
        <w:ind w:firstLine="480" w:firstLineChars="200"/>
        <w:rPr>
          <w:rFonts w:ascii="宋体" w:hAnsi="宋体" w:cs="宋体"/>
          <w:sz w:val="24"/>
        </w:rPr>
      </w:pPr>
      <w:r>
        <w:rPr>
          <w:rFonts w:hint="eastAsia" w:ascii="宋体" w:hAnsi="宋体" w:cs="宋体"/>
          <w:sz w:val="24"/>
        </w:rPr>
        <w:t>2．复试及录取工作实行回避制度。凡有近亲属（包括配偶、父母、子女、兄弟姐妹、祖父母、外祖父母、孙子女、外孙子女等）参加复试的人员，不得参与复试及录取的有关工作并应主动如实报告。</w:t>
      </w:r>
    </w:p>
    <w:p>
      <w:pPr>
        <w:spacing w:line="560" w:lineRule="exact"/>
        <w:ind w:firstLine="480" w:firstLineChars="200"/>
        <w:rPr>
          <w:rFonts w:ascii="宋体" w:hAnsi="宋体" w:cs="宋体"/>
          <w:sz w:val="24"/>
        </w:rPr>
      </w:pPr>
      <w:r>
        <w:rPr>
          <w:rFonts w:hint="eastAsia" w:ascii="宋体" w:hAnsi="宋体" w:cs="宋体"/>
          <w:sz w:val="24"/>
        </w:rPr>
        <w:t>3．实行责任追究制度。所有参与复试录取工作的人员都应认真执行教育部有关硕士生招生录取工作的政策及本《办法》，严格遵守纪律，切实维护复试录取工作的公平、公正，对违反规定行为的单位和当事人，一律按《普通高等学校招生违规行为处理暂行办法》（教育部令第36号）进行处理，并追究直接责任人员的责任，造成严重后果和恶劣影响的，还将按规定对有关责任人实行问责。</w:t>
      </w:r>
    </w:p>
    <w:p>
      <w:pPr>
        <w:spacing w:line="560" w:lineRule="exact"/>
        <w:ind w:firstLine="480" w:firstLineChars="200"/>
        <w:rPr>
          <w:rFonts w:ascii="宋体" w:hAnsi="宋体" w:cs="宋体"/>
          <w:sz w:val="24"/>
        </w:rPr>
      </w:pPr>
      <w:r>
        <w:rPr>
          <w:rFonts w:hint="eastAsia" w:ascii="宋体" w:hAnsi="宋体" w:cs="宋体"/>
          <w:sz w:val="24"/>
        </w:rPr>
        <w:t>4．实行复议制度。考生如对复试结果有异议，可在复试结果公布后5天内向研究生院提出书面复议申请。</w:t>
      </w:r>
    </w:p>
    <w:p>
      <w:pPr>
        <w:spacing w:line="560" w:lineRule="exact"/>
        <w:ind w:firstLine="480" w:firstLineChars="200"/>
        <w:rPr>
          <w:rFonts w:ascii="宋体" w:hAnsi="宋体" w:cs="宋体"/>
          <w:sz w:val="24"/>
        </w:rPr>
      </w:pPr>
      <w:r>
        <w:rPr>
          <w:rFonts w:hint="eastAsia" w:ascii="宋体" w:hAnsi="宋体" w:cs="宋体"/>
          <w:sz w:val="24"/>
        </w:rPr>
        <w:t>研究生院在接到正式复议申请后5个工作日内，会同学校纪委监督检查部门对申请人提出的问题进行调查、处理。对投诉和申诉问题经调查属实的，由学校研究生招生工作领导小组责成教学学院复试工作领导小组进行复议，并在3个工作日内将复议结果以书面方式报研究生院，由研究生院向考生反馈复议结果。</w:t>
      </w:r>
    </w:p>
    <w:p>
      <w:pPr>
        <w:spacing w:line="560" w:lineRule="exact"/>
        <w:ind w:firstLine="480" w:firstLineChars="200"/>
        <w:rPr>
          <w:rFonts w:ascii="宋体" w:hAnsi="宋体" w:cs="宋体"/>
          <w:sz w:val="24"/>
        </w:rPr>
      </w:pPr>
      <w:r>
        <w:rPr>
          <w:rFonts w:hint="eastAsia" w:ascii="宋体" w:hAnsi="宋体" w:cs="宋体"/>
          <w:sz w:val="24"/>
        </w:rPr>
        <w:t>学院研究生复试咨询及申诉电话：</w:t>
      </w:r>
    </w:p>
    <w:p>
      <w:pPr>
        <w:spacing w:line="560" w:lineRule="exact"/>
        <w:ind w:firstLine="480" w:firstLineChars="200"/>
        <w:rPr>
          <w:rFonts w:ascii="宋体" w:hAnsi="宋体" w:cs="宋体"/>
          <w:sz w:val="24"/>
        </w:rPr>
      </w:pPr>
      <w:r>
        <w:rPr>
          <w:rFonts w:hint="eastAsia" w:ascii="宋体" w:hAnsi="宋体" w:cs="宋体"/>
          <w:sz w:val="24"/>
        </w:rPr>
        <w:t xml:space="preserve">咨询电话：15216142378 </w:t>
      </w:r>
    </w:p>
    <w:p>
      <w:pPr>
        <w:spacing w:line="560" w:lineRule="exact"/>
        <w:ind w:firstLine="480" w:firstLineChars="200"/>
        <w:rPr>
          <w:rFonts w:ascii="宋体" w:hAnsi="宋体" w:cs="宋体"/>
          <w:sz w:val="24"/>
        </w:rPr>
      </w:pPr>
      <w:r>
        <w:rPr>
          <w:rFonts w:hint="eastAsia" w:ascii="宋体" w:hAnsi="宋体" w:cs="宋体"/>
          <w:sz w:val="24"/>
        </w:rPr>
        <w:t>监督电话：13970716788</w:t>
      </w:r>
    </w:p>
    <w:p>
      <w:pPr>
        <w:numPr>
          <w:ilvl w:val="0"/>
          <w:numId w:val="2"/>
        </w:numPr>
        <w:spacing w:line="560" w:lineRule="exact"/>
        <w:ind w:left="630"/>
        <w:rPr>
          <w:rFonts w:ascii="宋体" w:hAnsi="宋体" w:cs="宋体"/>
          <w:b/>
          <w:bCs/>
          <w:sz w:val="24"/>
        </w:rPr>
      </w:pPr>
      <w:r>
        <w:rPr>
          <w:rFonts w:hint="eastAsia" w:ascii="宋体" w:hAnsi="宋体" w:cs="宋体"/>
          <w:b/>
          <w:bCs/>
          <w:sz w:val="24"/>
        </w:rPr>
        <w:t>其它</w:t>
      </w:r>
    </w:p>
    <w:p>
      <w:pPr>
        <w:spacing w:line="560" w:lineRule="exact"/>
        <w:ind w:firstLine="480" w:firstLineChars="200"/>
        <w:rPr>
          <w:rFonts w:ascii="宋体" w:hAnsi="宋体" w:cs="宋体"/>
          <w:sz w:val="24"/>
        </w:rPr>
      </w:pPr>
      <w:r>
        <w:rPr>
          <w:rFonts w:hint="eastAsia" w:ascii="宋体" w:hAnsi="宋体" w:cs="宋体"/>
          <w:sz w:val="24"/>
        </w:rPr>
        <w:t>1．在职考生必须提前处理好与所在单位因报考研究生所产生的问题。因上述问题产生后果，由考生本人负责。</w:t>
      </w:r>
    </w:p>
    <w:p>
      <w:pPr>
        <w:spacing w:line="560" w:lineRule="exact"/>
        <w:ind w:firstLine="480" w:firstLineChars="200"/>
        <w:rPr>
          <w:rFonts w:ascii="宋体" w:hAnsi="宋体" w:cs="宋体"/>
          <w:sz w:val="24"/>
        </w:rPr>
      </w:pPr>
      <w:r>
        <w:rPr>
          <w:rFonts w:hint="eastAsia" w:ascii="宋体" w:hAnsi="宋体" w:cs="宋体"/>
          <w:sz w:val="24"/>
        </w:rPr>
        <w:t>2．对在复试过程中有违规行为的考生，一经查实，即按照《国家教育考试违规处理办法》《普通高等学校招生违规行为处理暂行办法》等规定严肃处理，取消录取资格，记入《考生考试诚信档案》。</w:t>
      </w:r>
    </w:p>
    <w:p>
      <w:pPr>
        <w:spacing w:line="560" w:lineRule="exact"/>
        <w:ind w:firstLine="480" w:firstLineChars="200"/>
        <w:rPr>
          <w:rFonts w:ascii="宋体" w:hAnsi="宋体" w:cs="宋体"/>
          <w:sz w:val="24"/>
        </w:rPr>
      </w:pPr>
      <w:r>
        <w:rPr>
          <w:rFonts w:hint="eastAsia" w:ascii="宋体" w:hAnsi="宋体" w:cs="宋体"/>
          <w:sz w:val="24"/>
        </w:rPr>
        <w:t>3．学校认为有必要时，可对考生再次复试。</w:t>
      </w:r>
    </w:p>
    <w:p>
      <w:pPr>
        <w:spacing w:line="560" w:lineRule="exact"/>
        <w:ind w:firstLine="480" w:firstLineChars="200"/>
        <w:rPr>
          <w:rFonts w:ascii="宋体" w:hAnsi="宋体" w:cs="宋体"/>
          <w:sz w:val="24"/>
        </w:rPr>
      </w:pPr>
      <w:r>
        <w:rPr>
          <w:rFonts w:hint="eastAsia" w:ascii="宋体" w:hAnsi="宋体" w:cs="宋体"/>
          <w:sz w:val="24"/>
        </w:rPr>
        <w:t>4．入学3个月内，学校将按照《普通高等学校学生管理规定》有关要求，对所有考生进行全面复查。复查不合格的，取消学籍；情节严重的，移交有关部门调查处理</w:t>
      </w:r>
    </w:p>
    <w:p>
      <w:pPr>
        <w:spacing w:line="520" w:lineRule="exact"/>
        <w:ind w:firstLine="480" w:firstLineChars="200"/>
        <w:rPr>
          <w:rFonts w:ascii="宋体" w:hAnsi="宋体" w:cs="宋体"/>
          <w:sz w:val="24"/>
        </w:rPr>
      </w:pPr>
      <w:r>
        <w:rPr>
          <w:rFonts w:hint="eastAsia" w:ascii="宋体" w:hAnsi="宋体" w:cs="宋体"/>
          <w:sz w:val="24"/>
        </w:rPr>
        <w:t>5.本办法有关要求如与上级部门最新要求不一致，以上级部门最新要求为准。本办法由历史文化与旅游学院2022年研究生招生复试工作小组负责解释。</w:t>
      </w:r>
    </w:p>
    <w:p>
      <w:pPr>
        <w:spacing w:line="520" w:lineRule="exact"/>
        <w:rPr>
          <w:rFonts w:ascii="宋体" w:hAnsi="宋体" w:cs="宋体"/>
          <w:sz w:val="24"/>
        </w:rPr>
      </w:pPr>
      <w:r>
        <w:rPr>
          <w:rFonts w:hint="eastAsia" w:ascii="宋体" w:hAnsi="宋体" w:cs="宋体"/>
          <w:sz w:val="24"/>
        </w:rPr>
        <w:t>附：赣南师范大学历史文化与旅游学院2023年研究生招生复试日程安排表</w:t>
      </w:r>
    </w:p>
    <w:p>
      <w:pPr>
        <w:spacing w:line="520" w:lineRule="exact"/>
        <w:ind w:firstLine="2880" w:firstLineChars="1200"/>
        <w:rPr>
          <w:rFonts w:ascii="宋体" w:hAnsi="宋体" w:cs="宋体"/>
          <w:sz w:val="24"/>
        </w:rPr>
      </w:pPr>
    </w:p>
    <w:p>
      <w:pPr>
        <w:spacing w:line="520" w:lineRule="exact"/>
        <w:ind w:firstLine="3600" w:firstLineChars="1500"/>
        <w:rPr>
          <w:rFonts w:ascii="宋体" w:hAnsi="宋体" w:cs="宋体"/>
          <w:sz w:val="24"/>
        </w:rPr>
      </w:pPr>
      <w:r>
        <w:rPr>
          <w:rFonts w:hint="eastAsia" w:ascii="宋体" w:hAnsi="宋体" w:cs="宋体"/>
          <w:sz w:val="24"/>
        </w:rPr>
        <w:t xml:space="preserve"> 赣南师范大学历史文化与旅游学院</w:t>
      </w:r>
    </w:p>
    <w:p>
      <w:pPr>
        <w:spacing w:line="520" w:lineRule="exact"/>
        <w:ind w:firstLine="480" w:firstLineChars="200"/>
        <w:rPr>
          <w:rFonts w:ascii="宋体" w:hAnsi="宋体" w:cs="宋体"/>
          <w:sz w:val="24"/>
        </w:rPr>
      </w:pPr>
      <w:r>
        <w:rPr>
          <w:rFonts w:hint="eastAsia" w:ascii="宋体" w:hAnsi="宋体" w:cs="宋体"/>
          <w:sz w:val="24"/>
        </w:rPr>
        <w:t xml:space="preserve">                                 2023年3月22日</w:t>
      </w: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napToGrid w:val="0"/>
        <w:spacing w:line="480" w:lineRule="exact"/>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历史文化与旅游学院2023年研究生招生</w:t>
      </w:r>
    </w:p>
    <w:p>
      <w:pPr>
        <w:snapToGrid w:val="0"/>
        <w:spacing w:line="480" w:lineRule="exact"/>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第一次复试日程安排表</w:t>
      </w:r>
    </w:p>
    <w:p>
      <w:pPr>
        <w:widowControl/>
        <w:jc w:val="left"/>
      </w:pPr>
    </w:p>
    <w:tbl>
      <w:tblPr>
        <w:tblStyle w:val="7"/>
        <w:tblW w:w="10048" w:type="dxa"/>
        <w:tblInd w:w="-8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140"/>
        <w:gridCol w:w="1155"/>
        <w:gridCol w:w="2295"/>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63" w:type="dxa"/>
            <w:vAlign w:val="center"/>
          </w:tcPr>
          <w:p>
            <w:pPr>
              <w:widowControl/>
              <w:jc w:val="center"/>
              <w:rPr>
                <w:b/>
                <w:bCs/>
                <w:sz w:val="24"/>
              </w:rPr>
            </w:pPr>
            <w:r>
              <w:rPr>
                <w:rFonts w:hint="eastAsia"/>
                <w:b/>
                <w:bCs/>
                <w:sz w:val="24"/>
              </w:rPr>
              <w:t>时间</w:t>
            </w:r>
          </w:p>
        </w:tc>
        <w:tc>
          <w:tcPr>
            <w:tcW w:w="2295" w:type="dxa"/>
            <w:gridSpan w:val="2"/>
            <w:vAlign w:val="center"/>
          </w:tcPr>
          <w:p>
            <w:pPr>
              <w:widowControl/>
              <w:jc w:val="center"/>
              <w:rPr>
                <w:b/>
                <w:bCs/>
                <w:sz w:val="24"/>
              </w:rPr>
            </w:pPr>
            <w:r>
              <w:rPr>
                <w:rFonts w:hint="eastAsia"/>
                <w:b/>
                <w:bCs/>
                <w:sz w:val="24"/>
              </w:rPr>
              <w:t>内容</w:t>
            </w:r>
          </w:p>
        </w:tc>
        <w:tc>
          <w:tcPr>
            <w:tcW w:w="2295" w:type="dxa"/>
            <w:vAlign w:val="center"/>
          </w:tcPr>
          <w:p>
            <w:pPr>
              <w:widowControl/>
              <w:jc w:val="center"/>
              <w:rPr>
                <w:b/>
                <w:bCs/>
                <w:sz w:val="24"/>
              </w:rPr>
            </w:pPr>
            <w:r>
              <w:rPr>
                <w:rFonts w:hint="eastAsia"/>
                <w:b/>
                <w:bCs/>
                <w:sz w:val="24"/>
              </w:rPr>
              <w:t>地点</w:t>
            </w:r>
          </w:p>
        </w:tc>
        <w:tc>
          <w:tcPr>
            <w:tcW w:w="3495" w:type="dxa"/>
            <w:vAlign w:val="center"/>
          </w:tcPr>
          <w:p>
            <w:pPr>
              <w:widowControl/>
              <w:jc w:val="center"/>
              <w:rPr>
                <w:b/>
                <w:bCs/>
                <w:sz w:val="24"/>
              </w:rPr>
            </w:pPr>
            <w:r>
              <w:rPr>
                <w:rFonts w:hint="eastAsia"/>
                <w:b/>
                <w:bCs/>
                <w:sz w:val="24"/>
              </w:rPr>
              <w:t>参加考生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63" w:type="dxa"/>
            <w:vAlign w:val="center"/>
          </w:tcPr>
          <w:p>
            <w:pPr>
              <w:widowControl/>
              <w:jc w:val="center"/>
              <w:rPr>
                <w:sz w:val="24"/>
              </w:rPr>
            </w:pPr>
            <w:r>
              <w:rPr>
                <w:rFonts w:hint="eastAsia"/>
                <w:sz w:val="24"/>
              </w:rPr>
              <w:t>3月24日下午2：00-5：30</w:t>
            </w:r>
          </w:p>
        </w:tc>
        <w:tc>
          <w:tcPr>
            <w:tcW w:w="2295" w:type="dxa"/>
            <w:gridSpan w:val="2"/>
            <w:vAlign w:val="center"/>
          </w:tcPr>
          <w:p>
            <w:pPr>
              <w:widowControl/>
              <w:jc w:val="left"/>
              <w:rPr>
                <w:sz w:val="24"/>
              </w:rPr>
            </w:pPr>
            <w:r>
              <w:rPr>
                <w:rFonts w:hint="eastAsia"/>
                <w:sz w:val="24"/>
              </w:rPr>
              <w:t>报到和资格审查、思想品德考核</w:t>
            </w:r>
          </w:p>
        </w:tc>
        <w:tc>
          <w:tcPr>
            <w:tcW w:w="2295" w:type="dxa"/>
            <w:vAlign w:val="center"/>
          </w:tcPr>
          <w:p>
            <w:pPr>
              <w:widowControl/>
              <w:jc w:val="left"/>
              <w:rPr>
                <w:rFonts w:hint="eastAsia"/>
                <w:sz w:val="24"/>
              </w:rPr>
            </w:pPr>
            <w:r>
              <w:rPr>
                <w:rFonts w:hint="eastAsia"/>
                <w:sz w:val="24"/>
              </w:rPr>
              <w:t>第四教学楼</w:t>
            </w:r>
            <w:r>
              <w:rPr>
                <w:rFonts w:hint="eastAsia"/>
                <w:sz w:val="24"/>
                <w:lang w:val="en-US" w:eastAsia="zh-CN"/>
              </w:rPr>
              <w:t>311</w:t>
            </w:r>
            <w:r>
              <w:rPr>
                <w:rFonts w:hint="eastAsia"/>
                <w:sz w:val="24"/>
              </w:rPr>
              <w:t>室</w:t>
            </w:r>
          </w:p>
          <w:p>
            <w:pPr>
              <w:widowControl/>
              <w:jc w:val="left"/>
              <w:rPr>
                <w:rFonts w:hint="eastAsia"/>
                <w:sz w:val="24"/>
              </w:rPr>
            </w:pPr>
            <w:r>
              <w:rPr>
                <w:rFonts w:hint="eastAsia"/>
                <w:sz w:val="24"/>
              </w:rPr>
              <w:t>第四教学楼</w:t>
            </w:r>
            <w:r>
              <w:rPr>
                <w:rFonts w:hint="eastAsia"/>
                <w:sz w:val="24"/>
                <w:lang w:val="en-US" w:eastAsia="zh-CN"/>
              </w:rPr>
              <w:t>312</w:t>
            </w:r>
            <w:r>
              <w:rPr>
                <w:rFonts w:hint="eastAsia"/>
                <w:sz w:val="24"/>
              </w:rPr>
              <w:t>室</w:t>
            </w:r>
          </w:p>
        </w:tc>
        <w:tc>
          <w:tcPr>
            <w:tcW w:w="3495" w:type="dxa"/>
            <w:vAlign w:val="center"/>
          </w:tcPr>
          <w:p>
            <w:pPr>
              <w:widowControl/>
              <w:jc w:val="left"/>
              <w:rPr>
                <w:b/>
                <w:bCs/>
                <w:sz w:val="24"/>
              </w:rPr>
            </w:pPr>
            <w:r>
              <w:rPr>
                <w:rFonts w:hint="eastAsia"/>
                <w:sz w:val="24"/>
              </w:rPr>
              <w:t>社会学、中国史、世界史、旅游管理、社会工作、学科教学（历史）6个专业所有考生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63" w:type="dxa"/>
            <w:vAlign w:val="center"/>
          </w:tcPr>
          <w:p>
            <w:pPr>
              <w:widowControl/>
              <w:jc w:val="center"/>
              <w:rPr>
                <w:rFonts w:hint="eastAsia" w:eastAsia="宋体"/>
                <w:sz w:val="24"/>
                <w:lang w:eastAsia="zh-CN"/>
              </w:rPr>
            </w:pPr>
            <w:r>
              <w:rPr>
                <w:rFonts w:hint="eastAsia"/>
                <w:sz w:val="24"/>
              </w:rPr>
              <w:t>3月24日</w:t>
            </w:r>
            <w:r>
              <w:rPr>
                <w:rFonts w:hint="eastAsia"/>
                <w:sz w:val="24"/>
                <w:lang w:eastAsia="zh-CN"/>
              </w:rPr>
              <w:t>晚上</w:t>
            </w:r>
          </w:p>
          <w:p>
            <w:pPr>
              <w:widowControl/>
              <w:jc w:val="center"/>
              <w:rPr>
                <w:sz w:val="24"/>
              </w:rPr>
            </w:pPr>
            <w:r>
              <w:rPr>
                <w:rFonts w:hint="eastAsia"/>
                <w:sz w:val="24"/>
                <w:lang w:val="en-US" w:eastAsia="zh-CN"/>
              </w:rPr>
              <w:t>6</w:t>
            </w:r>
            <w:r>
              <w:rPr>
                <w:rFonts w:hint="eastAsia"/>
                <w:sz w:val="24"/>
              </w:rPr>
              <w:t>：30-</w:t>
            </w:r>
            <w:r>
              <w:rPr>
                <w:rFonts w:hint="eastAsia"/>
                <w:sz w:val="24"/>
                <w:lang w:val="en-US" w:eastAsia="zh-CN"/>
              </w:rPr>
              <w:t>8</w:t>
            </w:r>
            <w:r>
              <w:rPr>
                <w:rFonts w:hint="eastAsia"/>
                <w:sz w:val="24"/>
              </w:rPr>
              <w:t>：30</w:t>
            </w:r>
          </w:p>
        </w:tc>
        <w:tc>
          <w:tcPr>
            <w:tcW w:w="2295" w:type="dxa"/>
            <w:gridSpan w:val="2"/>
            <w:vAlign w:val="center"/>
          </w:tcPr>
          <w:p>
            <w:pPr>
              <w:widowControl/>
              <w:jc w:val="center"/>
              <w:rPr>
                <w:sz w:val="24"/>
              </w:rPr>
            </w:pPr>
            <w:r>
              <w:rPr>
                <w:rFonts w:hint="eastAsia"/>
                <w:sz w:val="24"/>
              </w:rPr>
              <w:t>思想政治理论考试</w:t>
            </w:r>
          </w:p>
        </w:tc>
        <w:tc>
          <w:tcPr>
            <w:tcW w:w="2295" w:type="dxa"/>
            <w:vMerge w:val="restart"/>
            <w:vAlign w:val="center"/>
          </w:tcPr>
          <w:p>
            <w:pPr>
              <w:widowControl/>
              <w:jc w:val="center"/>
              <w:rPr>
                <w:sz w:val="24"/>
              </w:rPr>
            </w:pPr>
            <w:r>
              <w:rPr>
                <w:rFonts w:hint="eastAsia"/>
                <w:sz w:val="24"/>
              </w:rPr>
              <w:t>第四教学楼211室</w:t>
            </w:r>
          </w:p>
        </w:tc>
        <w:tc>
          <w:tcPr>
            <w:tcW w:w="3495" w:type="dxa"/>
            <w:vAlign w:val="center"/>
          </w:tcPr>
          <w:p>
            <w:pPr>
              <w:widowControl/>
              <w:jc w:val="center"/>
              <w:rPr>
                <w:sz w:val="24"/>
              </w:rPr>
            </w:pPr>
            <w:r>
              <w:rPr>
                <w:rFonts w:hint="eastAsia"/>
                <w:sz w:val="24"/>
              </w:rPr>
              <w:t>旅游管理专业考生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jc w:val="center"/>
              <w:rPr>
                <w:rFonts w:hint="eastAsia" w:eastAsia="宋体"/>
                <w:sz w:val="24"/>
                <w:lang w:eastAsia="zh-CN"/>
              </w:rPr>
            </w:pPr>
            <w:r>
              <w:rPr>
                <w:rFonts w:hint="eastAsia"/>
                <w:sz w:val="24"/>
              </w:rPr>
              <w:t>3月24日</w:t>
            </w:r>
            <w:r>
              <w:rPr>
                <w:rFonts w:hint="eastAsia"/>
                <w:sz w:val="24"/>
                <w:lang w:eastAsia="zh-CN"/>
              </w:rPr>
              <w:t>晚上</w:t>
            </w:r>
          </w:p>
          <w:p>
            <w:pPr>
              <w:widowControl/>
              <w:jc w:val="center"/>
              <w:rPr>
                <w:sz w:val="24"/>
              </w:rPr>
            </w:pPr>
            <w:r>
              <w:rPr>
                <w:rFonts w:hint="eastAsia"/>
                <w:sz w:val="24"/>
                <w:lang w:val="en-US" w:eastAsia="zh-CN"/>
              </w:rPr>
              <w:t>6</w:t>
            </w:r>
            <w:r>
              <w:rPr>
                <w:rFonts w:hint="eastAsia"/>
                <w:sz w:val="24"/>
              </w:rPr>
              <w:t>：30-</w:t>
            </w:r>
            <w:r>
              <w:rPr>
                <w:rFonts w:hint="eastAsia"/>
                <w:sz w:val="24"/>
                <w:lang w:val="en-US" w:eastAsia="zh-CN"/>
              </w:rPr>
              <w:t>9</w:t>
            </w:r>
            <w:r>
              <w:rPr>
                <w:rFonts w:hint="eastAsia"/>
                <w:sz w:val="24"/>
              </w:rPr>
              <w:t>：30</w:t>
            </w:r>
          </w:p>
        </w:tc>
        <w:tc>
          <w:tcPr>
            <w:tcW w:w="2295" w:type="dxa"/>
            <w:gridSpan w:val="2"/>
            <w:vAlign w:val="center"/>
          </w:tcPr>
          <w:p>
            <w:pPr>
              <w:widowControl/>
              <w:jc w:val="center"/>
              <w:rPr>
                <w:sz w:val="24"/>
              </w:rPr>
            </w:pPr>
            <w:r>
              <w:rPr>
                <w:rFonts w:hint="eastAsia"/>
                <w:sz w:val="24"/>
              </w:rPr>
              <w:t>同等学历加试</w:t>
            </w:r>
          </w:p>
        </w:tc>
        <w:tc>
          <w:tcPr>
            <w:tcW w:w="2295" w:type="dxa"/>
            <w:vMerge w:val="continue"/>
            <w:vAlign w:val="center"/>
          </w:tcPr>
          <w:p>
            <w:pPr>
              <w:widowControl/>
              <w:jc w:val="center"/>
              <w:rPr>
                <w:sz w:val="24"/>
              </w:rPr>
            </w:pPr>
          </w:p>
        </w:tc>
        <w:tc>
          <w:tcPr>
            <w:tcW w:w="3495" w:type="dxa"/>
            <w:vAlign w:val="center"/>
          </w:tcPr>
          <w:p>
            <w:pPr>
              <w:widowControl/>
              <w:jc w:val="center"/>
              <w:rPr>
                <w:sz w:val="24"/>
              </w:rPr>
            </w:pPr>
            <w:r>
              <w:rPr>
                <w:rFonts w:hint="eastAsia"/>
                <w:sz w:val="24"/>
              </w:rPr>
              <w:t>相关考生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963" w:type="dxa"/>
            <w:vMerge w:val="restart"/>
            <w:vAlign w:val="center"/>
          </w:tcPr>
          <w:p>
            <w:pPr>
              <w:widowControl/>
              <w:jc w:val="center"/>
              <w:rPr>
                <w:sz w:val="24"/>
              </w:rPr>
            </w:pPr>
            <w:r>
              <w:rPr>
                <w:rFonts w:hint="eastAsia"/>
                <w:sz w:val="24"/>
              </w:rPr>
              <w:t>3月25日</w:t>
            </w:r>
            <w:r>
              <w:rPr>
                <w:rFonts w:hint="eastAsia"/>
                <w:sz w:val="24"/>
                <w:lang w:eastAsia="zh-CN"/>
              </w:rPr>
              <w:t>上</w:t>
            </w:r>
            <w:r>
              <w:rPr>
                <w:rFonts w:hint="eastAsia"/>
                <w:sz w:val="24"/>
              </w:rPr>
              <w:t>午</w:t>
            </w:r>
          </w:p>
          <w:p>
            <w:pPr>
              <w:widowControl/>
              <w:jc w:val="center"/>
              <w:rPr>
                <w:rFonts w:hint="eastAsia"/>
                <w:sz w:val="24"/>
              </w:rPr>
            </w:pPr>
            <w:r>
              <w:rPr>
                <w:rFonts w:hint="eastAsia"/>
                <w:sz w:val="24"/>
                <w:lang w:val="en-US" w:eastAsia="zh-CN"/>
              </w:rPr>
              <w:t>8</w:t>
            </w:r>
            <w:r>
              <w:rPr>
                <w:rFonts w:hint="eastAsia"/>
                <w:sz w:val="24"/>
              </w:rPr>
              <w:t>：</w:t>
            </w:r>
            <w:r>
              <w:rPr>
                <w:rFonts w:hint="eastAsia"/>
                <w:sz w:val="24"/>
                <w:lang w:val="en-US" w:eastAsia="zh-CN"/>
              </w:rPr>
              <w:t>3</w:t>
            </w:r>
            <w:r>
              <w:rPr>
                <w:rFonts w:hint="eastAsia"/>
                <w:sz w:val="24"/>
              </w:rPr>
              <w:t>0—</w:t>
            </w:r>
          </w:p>
        </w:tc>
        <w:tc>
          <w:tcPr>
            <w:tcW w:w="1140" w:type="dxa"/>
            <w:vMerge w:val="restart"/>
            <w:vAlign w:val="center"/>
          </w:tcPr>
          <w:p>
            <w:pPr>
              <w:widowControl/>
              <w:jc w:val="center"/>
              <w:rPr>
                <w:rFonts w:hint="eastAsia" w:eastAsia="宋体"/>
                <w:sz w:val="24"/>
                <w:lang w:eastAsia="zh-CN"/>
              </w:rPr>
            </w:pPr>
            <w:r>
              <w:rPr>
                <w:rFonts w:hint="eastAsia"/>
                <w:sz w:val="24"/>
                <w:lang w:eastAsia="zh-CN"/>
              </w:rPr>
              <w:t>综合面试</w:t>
            </w:r>
          </w:p>
        </w:tc>
        <w:tc>
          <w:tcPr>
            <w:tcW w:w="1155" w:type="dxa"/>
            <w:vMerge w:val="restart"/>
            <w:vAlign w:val="center"/>
          </w:tcPr>
          <w:p>
            <w:pPr>
              <w:widowControl/>
              <w:jc w:val="both"/>
              <w:rPr>
                <w:rFonts w:hint="default" w:eastAsia="宋体"/>
                <w:sz w:val="24"/>
                <w:lang w:val="en-US" w:eastAsia="zh-CN"/>
              </w:rPr>
            </w:pPr>
            <w:r>
              <w:rPr>
                <w:rFonts w:hint="eastAsia"/>
                <w:sz w:val="24"/>
                <w:lang w:eastAsia="zh-CN"/>
              </w:rPr>
              <w:t>侯考室：第四教学楼</w:t>
            </w:r>
            <w:r>
              <w:rPr>
                <w:rFonts w:hint="eastAsia"/>
                <w:sz w:val="24"/>
                <w:lang w:val="en-US" w:eastAsia="zh-CN"/>
              </w:rPr>
              <w:t>311室</w:t>
            </w:r>
          </w:p>
        </w:tc>
        <w:tc>
          <w:tcPr>
            <w:tcW w:w="2295" w:type="dxa"/>
            <w:vAlign w:val="center"/>
          </w:tcPr>
          <w:p>
            <w:pPr>
              <w:widowControl/>
              <w:jc w:val="center"/>
              <w:rPr>
                <w:rFonts w:hint="eastAsia" w:ascii="Times New Roman" w:hAnsi="Times New Roman" w:eastAsia="宋体" w:cs="Times New Roman"/>
                <w:kern w:val="2"/>
                <w:sz w:val="24"/>
                <w:szCs w:val="24"/>
                <w:lang w:val="en-US" w:eastAsia="zh-CN" w:bidi="ar-SA"/>
              </w:rPr>
            </w:pPr>
            <w:r>
              <w:rPr>
                <w:rFonts w:hint="eastAsia"/>
                <w:sz w:val="24"/>
              </w:rPr>
              <w:t>第四教学楼211室</w:t>
            </w:r>
          </w:p>
        </w:tc>
        <w:tc>
          <w:tcPr>
            <w:tcW w:w="3495" w:type="dxa"/>
            <w:vAlign w:val="center"/>
          </w:tcPr>
          <w:p>
            <w:pPr>
              <w:widowControl/>
              <w:jc w:val="center"/>
              <w:rPr>
                <w:rFonts w:hint="eastAsia" w:ascii="Times New Roman" w:hAnsi="Times New Roman" w:eastAsia="宋体" w:cs="Times New Roman"/>
                <w:kern w:val="2"/>
                <w:sz w:val="24"/>
                <w:szCs w:val="24"/>
                <w:lang w:val="en-US" w:eastAsia="zh-CN" w:bidi="ar-SA"/>
              </w:rPr>
            </w:pPr>
            <w:r>
              <w:rPr>
                <w:rFonts w:hint="eastAsia"/>
                <w:sz w:val="24"/>
              </w:rPr>
              <w:t>中国史</w:t>
            </w:r>
            <w:r>
              <w:rPr>
                <w:rFonts w:hint="eastAsia"/>
                <w:sz w:val="24"/>
                <w:lang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963" w:type="dxa"/>
            <w:vMerge w:val="continue"/>
            <w:vAlign w:val="center"/>
          </w:tcPr>
          <w:p>
            <w:pPr>
              <w:widowControl/>
              <w:jc w:val="center"/>
            </w:pPr>
          </w:p>
        </w:tc>
        <w:tc>
          <w:tcPr>
            <w:tcW w:w="1140" w:type="dxa"/>
            <w:vMerge w:val="continue"/>
            <w:vAlign w:val="center"/>
          </w:tcPr>
          <w:p>
            <w:pPr>
              <w:widowControl/>
              <w:jc w:val="center"/>
            </w:pPr>
          </w:p>
        </w:tc>
        <w:tc>
          <w:tcPr>
            <w:tcW w:w="1155" w:type="dxa"/>
            <w:vMerge w:val="continue"/>
            <w:vAlign w:val="center"/>
          </w:tcPr>
          <w:p>
            <w:pPr>
              <w:widowControl/>
              <w:jc w:val="center"/>
            </w:pPr>
          </w:p>
        </w:tc>
        <w:tc>
          <w:tcPr>
            <w:tcW w:w="2295" w:type="dxa"/>
            <w:vAlign w:val="center"/>
          </w:tcPr>
          <w:p>
            <w:pPr>
              <w:widowControl/>
              <w:jc w:val="center"/>
              <w:rPr>
                <w:sz w:val="24"/>
              </w:rPr>
            </w:pPr>
            <w:r>
              <w:rPr>
                <w:rFonts w:hint="eastAsia"/>
                <w:sz w:val="24"/>
              </w:rPr>
              <w:t>第四教学楼316室</w:t>
            </w:r>
          </w:p>
        </w:tc>
        <w:tc>
          <w:tcPr>
            <w:tcW w:w="3495" w:type="dxa"/>
            <w:vAlign w:val="center"/>
          </w:tcPr>
          <w:p>
            <w:pPr>
              <w:widowControl/>
              <w:jc w:val="center"/>
              <w:rPr>
                <w:rFonts w:hint="eastAsia" w:eastAsia="宋体"/>
                <w:sz w:val="24"/>
                <w:lang w:eastAsia="zh-CN"/>
              </w:rPr>
            </w:pPr>
            <w:r>
              <w:rPr>
                <w:rFonts w:hint="eastAsia"/>
                <w:sz w:val="24"/>
              </w:rPr>
              <w:t>世界史</w:t>
            </w:r>
            <w:r>
              <w:rPr>
                <w:rFonts w:hint="eastAsia"/>
                <w:sz w:val="24"/>
                <w:lang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963" w:type="dxa"/>
            <w:vMerge w:val="continue"/>
            <w:vAlign w:val="center"/>
          </w:tcPr>
          <w:p>
            <w:pPr>
              <w:widowControl/>
              <w:jc w:val="center"/>
              <w:rPr>
                <w:sz w:val="24"/>
              </w:rPr>
            </w:pPr>
          </w:p>
        </w:tc>
        <w:tc>
          <w:tcPr>
            <w:tcW w:w="1140" w:type="dxa"/>
            <w:vMerge w:val="continue"/>
            <w:vAlign w:val="center"/>
          </w:tcPr>
          <w:p>
            <w:pPr>
              <w:widowControl/>
              <w:jc w:val="center"/>
              <w:rPr>
                <w:sz w:val="24"/>
              </w:rPr>
            </w:pPr>
          </w:p>
        </w:tc>
        <w:tc>
          <w:tcPr>
            <w:tcW w:w="1155" w:type="dxa"/>
            <w:vMerge w:val="continue"/>
            <w:vAlign w:val="center"/>
          </w:tcPr>
          <w:p>
            <w:pPr>
              <w:widowControl/>
              <w:jc w:val="center"/>
              <w:rPr>
                <w:sz w:val="24"/>
              </w:rPr>
            </w:pPr>
          </w:p>
        </w:tc>
        <w:tc>
          <w:tcPr>
            <w:tcW w:w="2295" w:type="dxa"/>
            <w:vAlign w:val="center"/>
          </w:tcPr>
          <w:p>
            <w:pPr>
              <w:widowControl/>
              <w:jc w:val="center"/>
              <w:rPr>
                <w:sz w:val="24"/>
              </w:rPr>
            </w:pPr>
            <w:r>
              <w:rPr>
                <w:rFonts w:hint="eastAsia"/>
                <w:sz w:val="24"/>
              </w:rPr>
              <w:t>第四教学楼411室</w:t>
            </w:r>
          </w:p>
        </w:tc>
        <w:tc>
          <w:tcPr>
            <w:tcW w:w="3495" w:type="dxa"/>
            <w:vAlign w:val="center"/>
          </w:tcPr>
          <w:p>
            <w:pPr>
              <w:widowControl/>
              <w:jc w:val="center"/>
              <w:rPr>
                <w:rFonts w:hint="eastAsia" w:eastAsia="宋体"/>
                <w:sz w:val="24"/>
                <w:lang w:eastAsia="zh-CN"/>
              </w:rPr>
            </w:pPr>
            <w:r>
              <w:rPr>
                <w:rFonts w:hint="eastAsia"/>
                <w:sz w:val="24"/>
              </w:rPr>
              <w:t>社会工作</w:t>
            </w:r>
            <w:r>
              <w:rPr>
                <w:rFonts w:hint="eastAsia"/>
                <w:sz w:val="24"/>
                <w:lang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963" w:type="dxa"/>
            <w:vMerge w:val="continue"/>
            <w:vAlign w:val="center"/>
          </w:tcPr>
          <w:p>
            <w:pPr>
              <w:widowControl/>
              <w:jc w:val="center"/>
              <w:rPr>
                <w:sz w:val="24"/>
              </w:rPr>
            </w:pPr>
          </w:p>
        </w:tc>
        <w:tc>
          <w:tcPr>
            <w:tcW w:w="1140" w:type="dxa"/>
            <w:vMerge w:val="continue"/>
            <w:vAlign w:val="center"/>
          </w:tcPr>
          <w:p>
            <w:pPr>
              <w:widowControl/>
              <w:jc w:val="center"/>
              <w:rPr>
                <w:sz w:val="24"/>
              </w:rPr>
            </w:pPr>
          </w:p>
        </w:tc>
        <w:tc>
          <w:tcPr>
            <w:tcW w:w="1155" w:type="dxa"/>
            <w:vMerge w:val="continue"/>
            <w:vAlign w:val="center"/>
          </w:tcPr>
          <w:p>
            <w:pPr>
              <w:widowControl/>
              <w:jc w:val="center"/>
              <w:rPr>
                <w:sz w:val="24"/>
              </w:rPr>
            </w:pPr>
          </w:p>
        </w:tc>
        <w:tc>
          <w:tcPr>
            <w:tcW w:w="2295" w:type="dxa"/>
            <w:vAlign w:val="center"/>
          </w:tcPr>
          <w:p>
            <w:pPr>
              <w:widowControl/>
              <w:jc w:val="center"/>
              <w:rPr>
                <w:sz w:val="24"/>
              </w:rPr>
            </w:pPr>
            <w:r>
              <w:rPr>
                <w:rFonts w:hint="eastAsia"/>
                <w:sz w:val="24"/>
              </w:rPr>
              <w:t>第四教学楼214室</w:t>
            </w:r>
          </w:p>
        </w:tc>
        <w:tc>
          <w:tcPr>
            <w:tcW w:w="3495" w:type="dxa"/>
            <w:vAlign w:val="center"/>
          </w:tcPr>
          <w:p>
            <w:pPr>
              <w:widowControl/>
              <w:jc w:val="center"/>
              <w:rPr>
                <w:rFonts w:hint="eastAsia" w:eastAsia="宋体"/>
                <w:sz w:val="24"/>
                <w:lang w:eastAsia="zh-CN"/>
              </w:rPr>
            </w:pPr>
            <w:r>
              <w:rPr>
                <w:rFonts w:hint="eastAsia"/>
                <w:sz w:val="24"/>
              </w:rPr>
              <w:t>旅游管理</w:t>
            </w:r>
            <w:r>
              <w:rPr>
                <w:rFonts w:hint="eastAsia"/>
                <w:sz w:val="24"/>
                <w:lang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963" w:type="dxa"/>
            <w:vMerge w:val="restart"/>
            <w:vAlign w:val="center"/>
          </w:tcPr>
          <w:p>
            <w:pPr>
              <w:widowControl/>
              <w:jc w:val="center"/>
              <w:rPr>
                <w:sz w:val="24"/>
              </w:rPr>
            </w:pPr>
            <w:r>
              <w:rPr>
                <w:rFonts w:hint="eastAsia"/>
                <w:sz w:val="24"/>
              </w:rPr>
              <w:t>3月25日下午</w:t>
            </w:r>
          </w:p>
          <w:p>
            <w:pPr>
              <w:widowControl/>
              <w:jc w:val="center"/>
              <w:rPr>
                <w:sz w:val="24"/>
              </w:rPr>
            </w:pPr>
            <w:r>
              <w:rPr>
                <w:rFonts w:hint="eastAsia"/>
                <w:sz w:val="24"/>
              </w:rPr>
              <w:t>2：00—</w:t>
            </w:r>
          </w:p>
        </w:tc>
        <w:tc>
          <w:tcPr>
            <w:tcW w:w="1140" w:type="dxa"/>
            <w:vMerge w:val="continue"/>
            <w:vAlign w:val="center"/>
          </w:tcPr>
          <w:p>
            <w:pPr>
              <w:widowControl/>
              <w:jc w:val="center"/>
              <w:rPr>
                <w:sz w:val="24"/>
              </w:rPr>
            </w:pPr>
          </w:p>
        </w:tc>
        <w:tc>
          <w:tcPr>
            <w:tcW w:w="1155" w:type="dxa"/>
            <w:vMerge w:val="continue"/>
            <w:vAlign w:val="center"/>
          </w:tcPr>
          <w:p>
            <w:pPr>
              <w:widowControl/>
              <w:jc w:val="center"/>
              <w:rPr>
                <w:sz w:val="24"/>
              </w:rPr>
            </w:pPr>
          </w:p>
        </w:tc>
        <w:tc>
          <w:tcPr>
            <w:tcW w:w="2295" w:type="dxa"/>
            <w:vAlign w:val="center"/>
          </w:tcPr>
          <w:p>
            <w:pPr>
              <w:widowControl/>
              <w:jc w:val="center"/>
              <w:rPr>
                <w:sz w:val="24"/>
              </w:rPr>
            </w:pPr>
            <w:r>
              <w:rPr>
                <w:rFonts w:hint="eastAsia"/>
                <w:sz w:val="24"/>
              </w:rPr>
              <w:t>第四教学楼211室</w:t>
            </w:r>
          </w:p>
        </w:tc>
        <w:tc>
          <w:tcPr>
            <w:tcW w:w="3495" w:type="dxa"/>
            <w:vAlign w:val="center"/>
          </w:tcPr>
          <w:p>
            <w:pPr>
              <w:widowControl/>
              <w:jc w:val="center"/>
              <w:rPr>
                <w:rFonts w:hint="eastAsia" w:eastAsia="宋体"/>
                <w:sz w:val="24"/>
                <w:lang w:eastAsia="zh-CN"/>
              </w:rPr>
            </w:pPr>
            <w:r>
              <w:rPr>
                <w:rFonts w:hint="eastAsia"/>
                <w:sz w:val="24"/>
              </w:rPr>
              <w:t>社会学</w:t>
            </w:r>
            <w:r>
              <w:rPr>
                <w:rFonts w:hint="eastAsia"/>
                <w:sz w:val="24"/>
                <w:lang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963" w:type="dxa"/>
            <w:vMerge w:val="continue"/>
            <w:vAlign w:val="center"/>
          </w:tcPr>
          <w:p>
            <w:pPr>
              <w:widowControl/>
              <w:jc w:val="center"/>
            </w:pPr>
          </w:p>
        </w:tc>
        <w:tc>
          <w:tcPr>
            <w:tcW w:w="1140" w:type="dxa"/>
            <w:vMerge w:val="continue"/>
            <w:vAlign w:val="center"/>
          </w:tcPr>
          <w:p>
            <w:pPr>
              <w:widowControl/>
              <w:jc w:val="center"/>
            </w:pPr>
          </w:p>
        </w:tc>
        <w:tc>
          <w:tcPr>
            <w:tcW w:w="1155" w:type="dxa"/>
            <w:vMerge w:val="continue"/>
            <w:vAlign w:val="center"/>
          </w:tcPr>
          <w:p>
            <w:pPr>
              <w:widowControl/>
              <w:jc w:val="center"/>
            </w:pPr>
          </w:p>
        </w:tc>
        <w:tc>
          <w:tcPr>
            <w:tcW w:w="2295" w:type="dxa"/>
            <w:vAlign w:val="center"/>
          </w:tcPr>
          <w:p>
            <w:pPr>
              <w:widowControl/>
              <w:jc w:val="center"/>
              <w:rPr>
                <w:sz w:val="24"/>
              </w:rPr>
            </w:pPr>
            <w:r>
              <w:rPr>
                <w:rFonts w:hint="eastAsia"/>
                <w:sz w:val="24"/>
              </w:rPr>
              <w:t>第四教学楼214室</w:t>
            </w:r>
          </w:p>
        </w:tc>
        <w:tc>
          <w:tcPr>
            <w:tcW w:w="3495" w:type="dxa"/>
            <w:vAlign w:val="center"/>
          </w:tcPr>
          <w:p>
            <w:pPr>
              <w:widowControl/>
              <w:jc w:val="center"/>
              <w:rPr>
                <w:sz w:val="24"/>
              </w:rPr>
            </w:pPr>
            <w:r>
              <w:rPr>
                <w:rFonts w:hint="eastAsia"/>
                <w:sz w:val="24"/>
              </w:rPr>
              <w:t>学科教学（历史</w:t>
            </w:r>
            <w:r>
              <w:rPr>
                <w:rFonts w:hint="eastAsia"/>
                <w:sz w:val="24"/>
                <w:lang w:eastAsia="zh-CN"/>
              </w:rPr>
              <w:t>专业</w:t>
            </w:r>
            <w:r>
              <w:rPr>
                <w:rFonts w:hint="eastAsia"/>
                <w:sz w:val="24"/>
              </w:rPr>
              <w:t>）第一组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963" w:type="dxa"/>
            <w:vMerge w:val="continue"/>
            <w:vAlign w:val="center"/>
          </w:tcPr>
          <w:p>
            <w:pPr>
              <w:widowControl/>
              <w:jc w:val="center"/>
              <w:rPr>
                <w:sz w:val="24"/>
              </w:rPr>
            </w:pPr>
          </w:p>
        </w:tc>
        <w:tc>
          <w:tcPr>
            <w:tcW w:w="1140" w:type="dxa"/>
            <w:vMerge w:val="continue"/>
            <w:vAlign w:val="center"/>
          </w:tcPr>
          <w:p>
            <w:pPr>
              <w:widowControl/>
              <w:jc w:val="center"/>
              <w:rPr>
                <w:sz w:val="24"/>
              </w:rPr>
            </w:pPr>
          </w:p>
        </w:tc>
        <w:tc>
          <w:tcPr>
            <w:tcW w:w="1155" w:type="dxa"/>
            <w:vMerge w:val="continue"/>
            <w:vAlign w:val="center"/>
          </w:tcPr>
          <w:p>
            <w:pPr>
              <w:widowControl/>
              <w:jc w:val="center"/>
              <w:rPr>
                <w:sz w:val="24"/>
              </w:rPr>
            </w:pPr>
          </w:p>
        </w:tc>
        <w:tc>
          <w:tcPr>
            <w:tcW w:w="2295" w:type="dxa"/>
            <w:vAlign w:val="center"/>
          </w:tcPr>
          <w:p>
            <w:pPr>
              <w:widowControl/>
              <w:jc w:val="center"/>
              <w:rPr>
                <w:sz w:val="24"/>
              </w:rPr>
            </w:pPr>
            <w:r>
              <w:rPr>
                <w:rFonts w:hint="eastAsia"/>
                <w:sz w:val="24"/>
              </w:rPr>
              <w:t>第四教学楼316室</w:t>
            </w:r>
          </w:p>
        </w:tc>
        <w:tc>
          <w:tcPr>
            <w:tcW w:w="3495" w:type="dxa"/>
            <w:vAlign w:val="center"/>
          </w:tcPr>
          <w:p>
            <w:pPr>
              <w:widowControl/>
              <w:jc w:val="center"/>
              <w:rPr>
                <w:sz w:val="24"/>
              </w:rPr>
            </w:pPr>
            <w:r>
              <w:rPr>
                <w:rFonts w:hint="eastAsia"/>
                <w:sz w:val="24"/>
              </w:rPr>
              <w:t>学科教学（历史）</w:t>
            </w:r>
            <w:r>
              <w:rPr>
                <w:rFonts w:hint="eastAsia"/>
                <w:sz w:val="24"/>
                <w:lang w:eastAsia="zh-CN"/>
              </w:rPr>
              <w:t>专业</w:t>
            </w:r>
            <w:r>
              <w:rPr>
                <w:rFonts w:hint="eastAsia"/>
                <w:sz w:val="24"/>
              </w:rPr>
              <w:t>第二组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63" w:type="dxa"/>
            <w:vMerge w:val="restart"/>
            <w:vAlign w:val="center"/>
          </w:tcPr>
          <w:p>
            <w:pPr>
              <w:widowControl/>
              <w:jc w:val="center"/>
              <w:rPr>
                <w:sz w:val="24"/>
              </w:rPr>
            </w:pPr>
            <w:r>
              <w:rPr>
                <w:rFonts w:hint="eastAsia"/>
                <w:sz w:val="24"/>
              </w:rPr>
              <w:t>3月26上午   9：00-11：00</w:t>
            </w:r>
          </w:p>
        </w:tc>
        <w:tc>
          <w:tcPr>
            <w:tcW w:w="2295" w:type="dxa"/>
            <w:gridSpan w:val="2"/>
            <w:vMerge w:val="restart"/>
            <w:vAlign w:val="center"/>
          </w:tcPr>
          <w:p>
            <w:pPr>
              <w:widowControl/>
              <w:jc w:val="center"/>
              <w:rPr>
                <w:sz w:val="24"/>
              </w:rPr>
            </w:pPr>
            <w:r>
              <w:rPr>
                <w:rFonts w:hint="eastAsia"/>
                <w:sz w:val="24"/>
              </w:rPr>
              <w:t>专业笔试</w:t>
            </w:r>
          </w:p>
        </w:tc>
        <w:tc>
          <w:tcPr>
            <w:tcW w:w="2295" w:type="dxa"/>
            <w:vAlign w:val="center"/>
          </w:tcPr>
          <w:p>
            <w:pPr>
              <w:widowControl/>
              <w:jc w:val="left"/>
              <w:rPr>
                <w:sz w:val="24"/>
              </w:rPr>
            </w:pPr>
            <w:r>
              <w:rPr>
                <w:rFonts w:hint="eastAsia"/>
                <w:sz w:val="24"/>
              </w:rPr>
              <w:t>第四教学楼311室</w:t>
            </w:r>
          </w:p>
        </w:tc>
        <w:tc>
          <w:tcPr>
            <w:tcW w:w="3495" w:type="dxa"/>
            <w:vAlign w:val="center"/>
          </w:tcPr>
          <w:p>
            <w:pPr>
              <w:widowControl/>
              <w:jc w:val="left"/>
              <w:rPr>
                <w:sz w:val="24"/>
              </w:rPr>
            </w:pPr>
            <w:r>
              <w:rPr>
                <w:rFonts w:hint="eastAsia"/>
                <w:sz w:val="24"/>
              </w:rPr>
              <w:t>中国史、学科教学（历史）专业考生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63" w:type="dxa"/>
            <w:vMerge w:val="continue"/>
            <w:vAlign w:val="center"/>
          </w:tcPr>
          <w:p>
            <w:pPr>
              <w:widowControl/>
              <w:jc w:val="center"/>
              <w:rPr>
                <w:sz w:val="24"/>
              </w:rPr>
            </w:pPr>
          </w:p>
        </w:tc>
        <w:tc>
          <w:tcPr>
            <w:tcW w:w="2295" w:type="dxa"/>
            <w:gridSpan w:val="2"/>
            <w:vMerge w:val="continue"/>
            <w:vAlign w:val="center"/>
          </w:tcPr>
          <w:p>
            <w:pPr>
              <w:widowControl/>
              <w:jc w:val="center"/>
              <w:rPr>
                <w:sz w:val="24"/>
              </w:rPr>
            </w:pPr>
          </w:p>
        </w:tc>
        <w:tc>
          <w:tcPr>
            <w:tcW w:w="2295" w:type="dxa"/>
            <w:vAlign w:val="center"/>
          </w:tcPr>
          <w:p>
            <w:pPr>
              <w:widowControl/>
              <w:jc w:val="left"/>
              <w:rPr>
                <w:sz w:val="24"/>
              </w:rPr>
            </w:pPr>
            <w:r>
              <w:rPr>
                <w:rFonts w:hint="eastAsia"/>
                <w:sz w:val="24"/>
              </w:rPr>
              <w:t>第四教学楼312室</w:t>
            </w:r>
          </w:p>
        </w:tc>
        <w:tc>
          <w:tcPr>
            <w:tcW w:w="3495" w:type="dxa"/>
            <w:vAlign w:val="center"/>
          </w:tcPr>
          <w:p>
            <w:pPr>
              <w:widowControl/>
              <w:jc w:val="left"/>
              <w:rPr>
                <w:sz w:val="24"/>
              </w:rPr>
            </w:pPr>
            <w:r>
              <w:rPr>
                <w:rFonts w:hint="eastAsia"/>
                <w:sz w:val="24"/>
              </w:rPr>
              <w:t>社会学、世界史、旅游管理、社会工作专业考生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963" w:type="dxa"/>
            <w:vMerge w:val="restart"/>
            <w:vAlign w:val="center"/>
          </w:tcPr>
          <w:p>
            <w:pPr>
              <w:widowControl/>
              <w:jc w:val="center"/>
              <w:rPr>
                <w:sz w:val="24"/>
              </w:rPr>
            </w:pPr>
            <w:r>
              <w:rPr>
                <w:rFonts w:hint="eastAsia"/>
                <w:sz w:val="24"/>
              </w:rPr>
              <w:t>3月26日下午</w:t>
            </w:r>
          </w:p>
          <w:p>
            <w:pPr>
              <w:widowControl/>
              <w:ind w:firstLine="240" w:firstLineChars="100"/>
              <w:jc w:val="left"/>
              <w:rPr>
                <w:sz w:val="24"/>
              </w:rPr>
            </w:pPr>
            <w:r>
              <w:rPr>
                <w:rFonts w:hint="eastAsia"/>
                <w:sz w:val="24"/>
              </w:rPr>
              <w:t>2：00—</w:t>
            </w:r>
          </w:p>
        </w:tc>
        <w:tc>
          <w:tcPr>
            <w:tcW w:w="2295" w:type="dxa"/>
            <w:gridSpan w:val="2"/>
            <w:vMerge w:val="restart"/>
            <w:vAlign w:val="center"/>
          </w:tcPr>
          <w:p>
            <w:pPr>
              <w:widowControl/>
              <w:jc w:val="center"/>
              <w:rPr>
                <w:sz w:val="24"/>
              </w:rPr>
            </w:pPr>
            <w:r>
              <w:rPr>
                <w:rFonts w:hint="eastAsia"/>
                <w:sz w:val="24"/>
              </w:rPr>
              <w:t>外语能力测试</w:t>
            </w:r>
          </w:p>
        </w:tc>
        <w:tc>
          <w:tcPr>
            <w:tcW w:w="2295" w:type="dxa"/>
            <w:vAlign w:val="center"/>
          </w:tcPr>
          <w:p>
            <w:pPr>
              <w:widowControl/>
              <w:jc w:val="left"/>
              <w:rPr>
                <w:sz w:val="24"/>
              </w:rPr>
            </w:pPr>
            <w:r>
              <w:rPr>
                <w:rFonts w:hint="eastAsia"/>
                <w:sz w:val="24"/>
              </w:rPr>
              <w:t>第四教学楼315室侯考</w:t>
            </w:r>
          </w:p>
        </w:tc>
        <w:tc>
          <w:tcPr>
            <w:tcW w:w="3495" w:type="dxa"/>
            <w:vMerge w:val="restart"/>
            <w:vAlign w:val="center"/>
          </w:tcPr>
          <w:p>
            <w:pPr>
              <w:widowControl/>
              <w:jc w:val="left"/>
              <w:rPr>
                <w:sz w:val="24"/>
              </w:rPr>
            </w:pPr>
            <w:r>
              <w:rPr>
                <w:rFonts w:hint="eastAsia"/>
                <w:sz w:val="24"/>
              </w:rPr>
              <w:t>中国史、学科教学（历史）专业考生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963" w:type="dxa"/>
            <w:vMerge w:val="continue"/>
            <w:vAlign w:val="center"/>
          </w:tcPr>
          <w:p>
            <w:pPr>
              <w:widowControl/>
              <w:ind w:firstLine="240" w:firstLineChars="100"/>
              <w:jc w:val="left"/>
              <w:rPr>
                <w:sz w:val="24"/>
              </w:rPr>
            </w:pPr>
          </w:p>
        </w:tc>
        <w:tc>
          <w:tcPr>
            <w:tcW w:w="2295" w:type="dxa"/>
            <w:gridSpan w:val="2"/>
            <w:vMerge w:val="continue"/>
            <w:vAlign w:val="center"/>
          </w:tcPr>
          <w:p>
            <w:pPr>
              <w:widowControl/>
              <w:jc w:val="center"/>
              <w:rPr>
                <w:sz w:val="24"/>
              </w:rPr>
            </w:pPr>
          </w:p>
        </w:tc>
        <w:tc>
          <w:tcPr>
            <w:tcW w:w="2295" w:type="dxa"/>
            <w:vAlign w:val="center"/>
          </w:tcPr>
          <w:p>
            <w:pPr>
              <w:widowControl/>
              <w:jc w:val="left"/>
              <w:rPr>
                <w:sz w:val="24"/>
              </w:rPr>
            </w:pPr>
            <w:r>
              <w:rPr>
                <w:rFonts w:hint="eastAsia"/>
                <w:sz w:val="24"/>
              </w:rPr>
              <w:t>第四教学楼314室测试</w:t>
            </w:r>
          </w:p>
        </w:tc>
        <w:tc>
          <w:tcPr>
            <w:tcW w:w="3495" w:type="dxa"/>
            <w:vMerge w:val="continue"/>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963" w:type="dxa"/>
            <w:vMerge w:val="continue"/>
            <w:vAlign w:val="center"/>
          </w:tcPr>
          <w:p>
            <w:pPr>
              <w:widowControl/>
              <w:ind w:firstLine="240" w:firstLineChars="100"/>
              <w:jc w:val="left"/>
              <w:rPr>
                <w:sz w:val="24"/>
              </w:rPr>
            </w:pPr>
          </w:p>
        </w:tc>
        <w:tc>
          <w:tcPr>
            <w:tcW w:w="2295" w:type="dxa"/>
            <w:gridSpan w:val="2"/>
            <w:vMerge w:val="continue"/>
            <w:vAlign w:val="center"/>
          </w:tcPr>
          <w:p>
            <w:pPr>
              <w:widowControl/>
              <w:jc w:val="center"/>
              <w:rPr>
                <w:sz w:val="24"/>
              </w:rPr>
            </w:pPr>
          </w:p>
        </w:tc>
        <w:tc>
          <w:tcPr>
            <w:tcW w:w="2295" w:type="dxa"/>
            <w:vAlign w:val="center"/>
          </w:tcPr>
          <w:p>
            <w:pPr>
              <w:widowControl/>
              <w:jc w:val="left"/>
              <w:rPr>
                <w:sz w:val="24"/>
              </w:rPr>
            </w:pPr>
            <w:r>
              <w:rPr>
                <w:rFonts w:hint="eastAsia"/>
                <w:sz w:val="24"/>
              </w:rPr>
              <w:t>第四教学楼312室侯考</w:t>
            </w:r>
          </w:p>
        </w:tc>
        <w:tc>
          <w:tcPr>
            <w:tcW w:w="3495" w:type="dxa"/>
            <w:vMerge w:val="restart"/>
            <w:vAlign w:val="center"/>
          </w:tcPr>
          <w:p>
            <w:pPr>
              <w:widowControl/>
              <w:jc w:val="left"/>
              <w:rPr>
                <w:sz w:val="24"/>
              </w:rPr>
            </w:pPr>
            <w:r>
              <w:rPr>
                <w:rFonts w:hint="eastAsia"/>
                <w:sz w:val="24"/>
              </w:rPr>
              <w:t>社会学、世界史、旅游管理、社会工作专业考生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Merge w:val="continue"/>
          </w:tcPr>
          <w:p>
            <w:pPr>
              <w:widowControl/>
              <w:ind w:firstLine="240" w:firstLineChars="100"/>
              <w:jc w:val="left"/>
              <w:rPr>
                <w:sz w:val="24"/>
              </w:rPr>
            </w:pPr>
          </w:p>
        </w:tc>
        <w:tc>
          <w:tcPr>
            <w:tcW w:w="2295" w:type="dxa"/>
            <w:gridSpan w:val="2"/>
            <w:vMerge w:val="continue"/>
          </w:tcPr>
          <w:p>
            <w:pPr>
              <w:widowControl/>
              <w:jc w:val="left"/>
              <w:rPr>
                <w:sz w:val="24"/>
              </w:rPr>
            </w:pPr>
          </w:p>
        </w:tc>
        <w:tc>
          <w:tcPr>
            <w:tcW w:w="2295" w:type="dxa"/>
          </w:tcPr>
          <w:p>
            <w:pPr>
              <w:widowControl/>
              <w:jc w:val="left"/>
              <w:rPr>
                <w:sz w:val="24"/>
              </w:rPr>
            </w:pPr>
            <w:r>
              <w:rPr>
                <w:rFonts w:hint="eastAsia"/>
                <w:sz w:val="24"/>
              </w:rPr>
              <w:t>第四教学楼313室测试</w:t>
            </w:r>
          </w:p>
        </w:tc>
        <w:tc>
          <w:tcPr>
            <w:tcW w:w="3495" w:type="dxa"/>
            <w:vMerge w:val="continue"/>
          </w:tcPr>
          <w:p>
            <w:pPr>
              <w:widowControl/>
              <w:jc w:val="left"/>
              <w:rPr>
                <w:sz w:val="24"/>
              </w:rPr>
            </w:pPr>
          </w:p>
        </w:tc>
      </w:tr>
    </w:tbl>
    <w:p>
      <w:pPr>
        <w:widowControl/>
        <w:jc w:val="left"/>
        <w:rPr>
          <w:sz w:val="30"/>
          <w:szCs w:val="30"/>
        </w:rPr>
        <w:sectPr>
          <w:footerReference r:id="rId3" w:type="default"/>
          <w:pgSz w:w="11906" w:h="16838"/>
          <w:pgMar w:top="1440" w:right="1800" w:bottom="1440" w:left="1800" w:header="851" w:footer="992" w:gutter="0"/>
          <w:cols w:space="720" w:num="1"/>
          <w:docGrid w:type="lines" w:linePitch="312" w:charSpace="0"/>
        </w:sectPr>
      </w:pP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pacing w:line="520" w:lineRule="exact"/>
        <w:ind w:firstLine="560" w:firstLineChars="200"/>
        <w:rPr>
          <w:rFonts w:ascii="宋体" w:hAnsi="宋体" w:cs="宋体"/>
          <w:sz w:val="28"/>
          <w:szCs w:val="28"/>
        </w:rPr>
      </w:pPr>
    </w:p>
    <w:p>
      <w:pPr>
        <w:spacing w:line="520" w:lineRule="exact"/>
        <w:rPr>
          <w:rFonts w:ascii="仿宋_GB2312" w:hAnsi="仿宋_GB2312" w:eastAsia="仿宋_GB2312"/>
          <w:sz w:val="30"/>
          <w:szCs w:val="30"/>
        </w:rPr>
      </w:pPr>
    </w:p>
    <w:p>
      <w:pPr>
        <w:snapToGrid w:val="0"/>
        <w:spacing w:line="480" w:lineRule="exact"/>
        <w:jc w:val="center"/>
        <w:rPr>
          <w:rFonts w:ascii="宋体" w:hAnsi="宋体" w:cs="宋体"/>
          <w:b/>
          <w:sz w:val="44"/>
          <w:szCs w:val="44"/>
        </w:rPr>
      </w:pPr>
    </w:p>
    <w:p>
      <w:pPr>
        <w:snapToGrid w:val="0"/>
        <w:spacing w:line="480" w:lineRule="exact"/>
        <w:jc w:val="center"/>
        <w:rPr>
          <w:rFonts w:ascii="宋体" w:hAnsi="宋体" w:cs="宋体"/>
          <w:b/>
          <w:sz w:val="44"/>
          <w:szCs w:val="44"/>
        </w:rPr>
      </w:pPr>
    </w:p>
    <w:p>
      <w:pPr>
        <w:snapToGrid w:val="0"/>
        <w:spacing w:line="480" w:lineRule="exact"/>
        <w:jc w:val="center"/>
        <w:rPr>
          <w:rFonts w:ascii="宋体" w:hAnsi="宋体" w:cs="宋体"/>
          <w:b/>
          <w:sz w:val="44"/>
          <w:szCs w:val="44"/>
        </w:rPr>
      </w:pPr>
    </w:p>
    <w:p>
      <w:pPr>
        <w:snapToGrid w:val="0"/>
        <w:spacing w:line="480" w:lineRule="exact"/>
        <w:jc w:val="center"/>
        <w:rPr>
          <w:rFonts w:ascii="宋体" w:hAnsi="宋体" w:cs="宋体"/>
          <w:b/>
          <w:sz w:val="44"/>
          <w:szCs w:val="44"/>
        </w:rPr>
      </w:pPr>
    </w:p>
    <w:p>
      <w:pPr>
        <w:snapToGrid w:val="0"/>
        <w:spacing w:line="480" w:lineRule="exact"/>
        <w:jc w:val="center"/>
        <w:rPr>
          <w:rFonts w:ascii="宋体" w:hAnsi="宋体" w:cs="宋体"/>
          <w:b/>
          <w:sz w:val="44"/>
          <w:szCs w:val="44"/>
        </w:rPr>
      </w:pPr>
    </w:p>
    <w:p>
      <w:pPr>
        <w:snapToGrid w:val="0"/>
        <w:spacing w:line="480" w:lineRule="exact"/>
        <w:jc w:val="center"/>
        <w:rPr>
          <w:rFonts w:ascii="宋体" w:hAnsi="宋体" w:cs="宋体"/>
          <w:b/>
          <w:sz w:val="44"/>
          <w:szCs w:val="44"/>
        </w:rPr>
      </w:pPr>
    </w:p>
    <w:p>
      <w:pPr>
        <w:snapToGrid w:val="0"/>
        <w:spacing w:line="480" w:lineRule="exact"/>
        <w:jc w:val="center"/>
        <w:rPr>
          <w:rFonts w:ascii="宋体" w:hAnsi="宋体" w:cs="宋体"/>
          <w:b/>
          <w:sz w:val="44"/>
          <w:szCs w:val="44"/>
        </w:rPr>
      </w:pPr>
    </w:p>
    <w:p>
      <w:pPr>
        <w:widowControl/>
        <w:jc w:val="left"/>
        <w:rPr>
          <w:sz w:val="30"/>
          <w:szCs w:val="30"/>
        </w:rPr>
        <w:sectPr>
          <w:footerReference r:id="rId4" w:type="default"/>
          <w:pgSz w:w="11906" w:h="16838"/>
          <w:pgMar w:top="1440" w:right="1800" w:bottom="1440" w:left="1800" w:header="851" w:footer="992" w:gutter="0"/>
          <w:cols w:space="720" w:num="1"/>
          <w:docGrid w:type="lines" w:linePitch="312" w:charSpace="0"/>
        </w:sectPr>
      </w:pPr>
    </w:p>
    <w:p>
      <w:pPr>
        <w:widowControl/>
        <w:jc w:val="left"/>
      </w:pPr>
    </w:p>
    <w:sectPr>
      <w:footerReference r:id="rId5" w:type="default"/>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F316F4"/>
    <w:multiLevelType w:val="singleLevel"/>
    <w:tmpl w:val="6EF316F4"/>
    <w:lvl w:ilvl="0" w:tentative="0">
      <w:start w:val="9"/>
      <w:numFmt w:val="chineseCounting"/>
      <w:suff w:val="nothing"/>
      <w:lvlText w:val="%1、"/>
      <w:lvlJc w:val="left"/>
      <w:rPr>
        <w:rFonts w:hint="eastAsia"/>
      </w:rPr>
    </w:lvl>
  </w:abstractNum>
  <w:abstractNum w:abstractNumId="1">
    <w:nsid w:val="780F4CFF"/>
    <w:multiLevelType w:val="singleLevel"/>
    <w:tmpl w:val="780F4CF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NzY5ZTQ5N2Q4MDEyODNmZjYxMzU5NjdkOTYzZjYifQ=="/>
  </w:docVars>
  <w:rsids>
    <w:rsidRoot w:val="00082387"/>
    <w:rsid w:val="00002C79"/>
    <w:rsid w:val="00082387"/>
    <w:rsid w:val="000833E6"/>
    <w:rsid w:val="000865B9"/>
    <w:rsid w:val="000B1658"/>
    <w:rsid w:val="0018576F"/>
    <w:rsid w:val="00292BEA"/>
    <w:rsid w:val="002B7F2E"/>
    <w:rsid w:val="002E6294"/>
    <w:rsid w:val="003200AE"/>
    <w:rsid w:val="00377271"/>
    <w:rsid w:val="003E190C"/>
    <w:rsid w:val="003F48C6"/>
    <w:rsid w:val="00410F6C"/>
    <w:rsid w:val="004500E1"/>
    <w:rsid w:val="004E20ED"/>
    <w:rsid w:val="004F465B"/>
    <w:rsid w:val="005211C7"/>
    <w:rsid w:val="006C713E"/>
    <w:rsid w:val="006D4A4D"/>
    <w:rsid w:val="00735606"/>
    <w:rsid w:val="007C717F"/>
    <w:rsid w:val="008007C8"/>
    <w:rsid w:val="008B2DE3"/>
    <w:rsid w:val="008C7678"/>
    <w:rsid w:val="00A35321"/>
    <w:rsid w:val="00B11112"/>
    <w:rsid w:val="00BA6BF3"/>
    <w:rsid w:val="00C37B71"/>
    <w:rsid w:val="00DA53ED"/>
    <w:rsid w:val="00DD5A2F"/>
    <w:rsid w:val="00E64349"/>
    <w:rsid w:val="00EC1302"/>
    <w:rsid w:val="00EF3A22"/>
    <w:rsid w:val="00F17508"/>
    <w:rsid w:val="00F30D9D"/>
    <w:rsid w:val="00F81003"/>
    <w:rsid w:val="00FD25E4"/>
    <w:rsid w:val="00FD4020"/>
    <w:rsid w:val="01170959"/>
    <w:rsid w:val="012311EA"/>
    <w:rsid w:val="01A60DA4"/>
    <w:rsid w:val="0287437F"/>
    <w:rsid w:val="028C4C6A"/>
    <w:rsid w:val="02ED4364"/>
    <w:rsid w:val="03082FB8"/>
    <w:rsid w:val="032161AA"/>
    <w:rsid w:val="035743E4"/>
    <w:rsid w:val="036C4E1D"/>
    <w:rsid w:val="03D177E1"/>
    <w:rsid w:val="03DE005E"/>
    <w:rsid w:val="03EB14F9"/>
    <w:rsid w:val="04BA2023"/>
    <w:rsid w:val="04DA3A28"/>
    <w:rsid w:val="0503009E"/>
    <w:rsid w:val="05081E44"/>
    <w:rsid w:val="05B62DF6"/>
    <w:rsid w:val="05ED5AD8"/>
    <w:rsid w:val="05F62C63"/>
    <w:rsid w:val="064A5629"/>
    <w:rsid w:val="068D4DE3"/>
    <w:rsid w:val="069074E0"/>
    <w:rsid w:val="06C5089D"/>
    <w:rsid w:val="074F739B"/>
    <w:rsid w:val="075503A1"/>
    <w:rsid w:val="07984A5B"/>
    <w:rsid w:val="07B705DC"/>
    <w:rsid w:val="07C42142"/>
    <w:rsid w:val="07EF5665"/>
    <w:rsid w:val="08116A38"/>
    <w:rsid w:val="08CB54EF"/>
    <w:rsid w:val="094123FC"/>
    <w:rsid w:val="09C75BC5"/>
    <w:rsid w:val="09C851E3"/>
    <w:rsid w:val="09D246C9"/>
    <w:rsid w:val="0A0F49FB"/>
    <w:rsid w:val="0A211205"/>
    <w:rsid w:val="0A8F7AAE"/>
    <w:rsid w:val="0A9555DD"/>
    <w:rsid w:val="0A9E5C8D"/>
    <w:rsid w:val="0AA14EF6"/>
    <w:rsid w:val="0ABD20B9"/>
    <w:rsid w:val="0AD3688C"/>
    <w:rsid w:val="0AF725E3"/>
    <w:rsid w:val="0B644676"/>
    <w:rsid w:val="0BFE15E9"/>
    <w:rsid w:val="0C281F69"/>
    <w:rsid w:val="0C331E2E"/>
    <w:rsid w:val="0C4626F4"/>
    <w:rsid w:val="0C550884"/>
    <w:rsid w:val="0D3861DB"/>
    <w:rsid w:val="0D4B23B2"/>
    <w:rsid w:val="0D4C61FC"/>
    <w:rsid w:val="0EBE1102"/>
    <w:rsid w:val="0ED62A6A"/>
    <w:rsid w:val="0EF53D2A"/>
    <w:rsid w:val="0F281FFE"/>
    <w:rsid w:val="0F2C6214"/>
    <w:rsid w:val="0FA16398"/>
    <w:rsid w:val="0FF80675"/>
    <w:rsid w:val="106D71B9"/>
    <w:rsid w:val="106F038A"/>
    <w:rsid w:val="107A5E36"/>
    <w:rsid w:val="109C33AA"/>
    <w:rsid w:val="10C21917"/>
    <w:rsid w:val="10F3646F"/>
    <w:rsid w:val="118C4FF5"/>
    <w:rsid w:val="11E87A9F"/>
    <w:rsid w:val="11F62BEF"/>
    <w:rsid w:val="12170285"/>
    <w:rsid w:val="12560B6F"/>
    <w:rsid w:val="12CD386A"/>
    <w:rsid w:val="12D13735"/>
    <w:rsid w:val="13007A02"/>
    <w:rsid w:val="13621D6E"/>
    <w:rsid w:val="136E0D04"/>
    <w:rsid w:val="13B312DA"/>
    <w:rsid w:val="14025795"/>
    <w:rsid w:val="141E405B"/>
    <w:rsid w:val="14457B7D"/>
    <w:rsid w:val="14933688"/>
    <w:rsid w:val="14BC4ECC"/>
    <w:rsid w:val="14D00800"/>
    <w:rsid w:val="14ED5EA8"/>
    <w:rsid w:val="157D1577"/>
    <w:rsid w:val="15B148BC"/>
    <w:rsid w:val="16512167"/>
    <w:rsid w:val="165C28A0"/>
    <w:rsid w:val="16704C38"/>
    <w:rsid w:val="16763F5A"/>
    <w:rsid w:val="167F489F"/>
    <w:rsid w:val="168419C8"/>
    <w:rsid w:val="16A96498"/>
    <w:rsid w:val="16AC5E91"/>
    <w:rsid w:val="16F91B4C"/>
    <w:rsid w:val="175A383F"/>
    <w:rsid w:val="17A27073"/>
    <w:rsid w:val="17CB3D28"/>
    <w:rsid w:val="185C126C"/>
    <w:rsid w:val="191D0A1B"/>
    <w:rsid w:val="199D7BAA"/>
    <w:rsid w:val="19CA335A"/>
    <w:rsid w:val="19DE635C"/>
    <w:rsid w:val="1A0361A3"/>
    <w:rsid w:val="1A433DA7"/>
    <w:rsid w:val="1A750A6F"/>
    <w:rsid w:val="1A875B79"/>
    <w:rsid w:val="1AC12EF6"/>
    <w:rsid w:val="1AC334A0"/>
    <w:rsid w:val="1B084B05"/>
    <w:rsid w:val="1B6842D1"/>
    <w:rsid w:val="1B7B40C0"/>
    <w:rsid w:val="1B987AAE"/>
    <w:rsid w:val="1BEC08E2"/>
    <w:rsid w:val="1CD14A75"/>
    <w:rsid w:val="1CDA105D"/>
    <w:rsid w:val="1D16112F"/>
    <w:rsid w:val="1D6628F1"/>
    <w:rsid w:val="1D6A24EE"/>
    <w:rsid w:val="1DD401A9"/>
    <w:rsid w:val="1DF13915"/>
    <w:rsid w:val="1E03712B"/>
    <w:rsid w:val="1E0A12DD"/>
    <w:rsid w:val="1E15017C"/>
    <w:rsid w:val="1E6163D6"/>
    <w:rsid w:val="1E7159F1"/>
    <w:rsid w:val="1E8219AC"/>
    <w:rsid w:val="1EAA5015"/>
    <w:rsid w:val="1EC200C8"/>
    <w:rsid w:val="1ED4557F"/>
    <w:rsid w:val="1EDA5C39"/>
    <w:rsid w:val="1F2468CE"/>
    <w:rsid w:val="1F3247D2"/>
    <w:rsid w:val="1F6E1F30"/>
    <w:rsid w:val="1F923E71"/>
    <w:rsid w:val="1FE2318E"/>
    <w:rsid w:val="1FF52EB5"/>
    <w:rsid w:val="203132D2"/>
    <w:rsid w:val="2047707E"/>
    <w:rsid w:val="20BD53FA"/>
    <w:rsid w:val="20EA75DE"/>
    <w:rsid w:val="20ED12CB"/>
    <w:rsid w:val="20F326ED"/>
    <w:rsid w:val="210048A8"/>
    <w:rsid w:val="216058A9"/>
    <w:rsid w:val="21646EAE"/>
    <w:rsid w:val="21DF5CA1"/>
    <w:rsid w:val="22314A34"/>
    <w:rsid w:val="22716166"/>
    <w:rsid w:val="230303A0"/>
    <w:rsid w:val="23243032"/>
    <w:rsid w:val="233F3477"/>
    <w:rsid w:val="23476D20"/>
    <w:rsid w:val="23844A5E"/>
    <w:rsid w:val="23B379C2"/>
    <w:rsid w:val="242F07C8"/>
    <w:rsid w:val="244C3648"/>
    <w:rsid w:val="245A54C3"/>
    <w:rsid w:val="24693325"/>
    <w:rsid w:val="2492221D"/>
    <w:rsid w:val="249536BF"/>
    <w:rsid w:val="24D34D10"/>
    <w:rsid w:val="24FF56A6"/>
    <w:rsid w:val="250A26FB"/>
    <w:rsid w:val="25387E2E"/>
    <w:rsid w:val="25851B1B"/>
    <w:rsid w:val="25983FDA"/>
    <w:rsid w:val="25B85EE1"/>
    <w:rsid w:val="25B87BE7"/>
    <w:rsid w:val="25BC6FE8"/>
    <w:rsid w:val="265F315F"/>
    <w:rsid w:val="267F030E"/>
    <w:rsid w:val="269731A5"/>
    <w:rsid w:val="26AD1DAC"/>
    <w:rsid w:val="26DF672D"/>
    <w:rsid w:val="26E52D48"/>
    <w:rsid w:val="28734043"/>
    <w:rsid w:val="28775551"/>
    <w:rsid w:val="288E7EE8"/>
    <w:rsid w:val="28905278"/>
    <w:rsid w:val="289724F8"/>
    <w:rsid w:val="28BC4F47"/>
    <w:rsid w:val="28D66712"/>
    <w:rsid w:val="28ED3EC6"/>
    <w:rsid w:val="28EE6225"/>
    <w:rsid w:val="28F71C73"/>
    <w:rsid w:val="28FC6B42"/>
    <w:rsid w:val="291F51D9"/>
    <w:rsid w:val="292C3BFF"/>
    <w:rsid w:val="29662204"/>
    <w:rsid w:val="29E95162"/>
    <w:rsid w:val="2A16744D"/>
    <w:rsid w:val="2A292A32"/>
    <w:rsid w:val="2A2D4B7C"/>
    <w:rsid w:val="2A720FDA"/>
    <w:rsid w:val="2B430715"/>
    <w:rsid w:val="2BF366AD"/>
    <w:rsid w:val="2C202E7A"/>
    <w:rsid w:val="2C6646BB"/>
    <w:rsid w:val="2C90798A"/>
    <w:rsid w:val="2CBB4EED"/>
    <w:rsid w:val="2D2A393B"/>
    <w:rsid w:val="2D386BC8"/>
    <w:rsid w:val="2D412A32"/>
    <w:rsid w:val="2D6F36BE"/>
    <w:rsid w:val="2D7412AD"/>
    <w:rsid w:val="2DCE70F1"/>
    <w:rsid w:val="2DDB7A59"/>
    <w:rsid w:val="2E3F3FCB"/>
    <w:rsid w:val="2E6C1D31"/>
    <w:rsid w:val="2EA75890"/>
    <w:rsid w:val="2EB95B76"/>
    <w:rsid w:val="2EBD4EF5"/>
    <w:rsid w:val="2EE713B8"/>
    <w:rsid w:val="2F6403BF"/>
    <w:rsid w:val="2F7938E3"/>
    <w:rsid w:val="2FA07EE4"/>
    <w:rsid w:val="305D79C6"/>
    <w:rsid w:val="30925874"/>
    <w:rsid w:val="30AA4672"/>
    <w:rsid w:val="313E2F1F"/>
    <w:rsid w:val="316C1788"/>
    <w:rsid w:val="318F0550"/>
    <w:rsid w:val="31B41A25"/>
    <w:rsid w:val="321D7A33"/>
    <w:rsid w:val="325D1D2C"/>
    <w:rsid w:val="33815DDB"/>
    <w:rsid w:val="33886A1E"/>
    <w:rsid w:val="339F04B3"/>
    <w:rsid w:val="33C037C6"/>
    <w:rsid w:val="33DE34C5"/>
    <w:rsid w:val="346076B1"/>
    <w:rsid w:val="347D25A2"/>
    <w:rsid w:val="34AF4C1F"/>
    <w:rsid w:val="34B8255A"/>
    <w:rsid w:val="34BF705E"/>
    <w:rsid w:val="34E0283F"/>
    <w:rsid w:val="34EF493F"/>
    <w:rsid w:val="34F73B58"/>
    <w:rsid w:val="35376A5A"/>
    <w:rsid w:val="358B0CEF"/>
    <w:rsid w:val="359E4EC6"/>
    <w:rsid w:val="35C049CB"/>
    <w:rsid w:val="35E12255"/>
    <w:rsid w:val="361A5A0E"/>
    <w:rsid w:val="365B0179"/>
    <w:rsid w:val="372D78E6"/>
    <w:rsid w:val="374C3E12"/>
    <w:rsid w:val="375B283C"/>
    <w:rsid w:val="378462DD"/>
    <w:rsid w:val="37AD13F0"/>
    <w:rsid w:val="37CF2EF5"/>
    <w:rsid w:val="384C6971"/>
    <w:rsid w:val="38E83E39"/>
    <w:rsid w:val="38F450E5"/>
    <w:rsid w:val="39617D81"/>
    <w:rsid w:val="3A2555B0"/>
    <w:rsid w:val="3A52427E"/>
    <w:rsid w:val="3A7E0E22"/>
    <w:rsid w:val="3A9C574C"/>
    <w:rsid w:val="3AA74929"/>
    <w:rsid w:val="3AE10910"/>
    <w:rsid w:val="3AFF6407"/>
    <w:rsid w:val="3B740E2F"/>
    <w:rsid w:val="3B7F2A11"/>
    <w:rsid w:val="3C1A6E54"/>
    <w:rsid w:val="3C9E71F4"/>
    <w:rsid w:val="3CEE62BC"/>
    <w:rsid w:val="3D123384"/>
    <w:rsid w:val="3D135C5D"/>
    <w:rsid w:val="3D6F5324"/>
    <w:rsid w:val="3DCC3A39"/>
    <w:rsid w:val="3DD63629"/>
    <w:rsid w:val="3DF17B5D"/>
    <w:rsid w:val="3E0A09D1"/>
    <w:rsid w:val="3E1A6173"/>
    <w:rsid w:val="3E4800C5"/>
    <w:rsid w:val="3E86206A"/>
    <w:rsid w:val="3EAB57CE"/>
    <w:rsid w:val="3EBB7D9D"/>
    <w:rsid w:val="3F25218F"/>
    <w:rsid w:val="400A62E7"/>
    <w:rsid w:val="401A783F"/>
    <w:rsid w:val="40614CA6"/>
    <w:rsid w:val="40B10BA7"/>
    <w:rsid w:val="40DC55F1"/>
    <w:rsid w:val="40E17696"/>
    <w:rsid w:val="411279DC"/>
    <w:rsid w:val="4149054D"/>
    <w:rsid w:val="416E0C18"/>
    <w:rsid w:val="41A63871"/>
    <w:rsid w:val="41BF1A9B"/>
    <w:rsid w:val="41CA05F3"/>
    <w:rsid w:val="41D46317"/>
    <w:rsid w:val="41ED2A5B"/>
    <w:rsid w:val="428A4A2C"/>
    <w:rsid w:val="42A6095B"/>
    <w:rsid w:val="42B44A12"/>
    <w:rsid w:val="42EA13B0"/>
    <w:rsid w:val="433427F5"/>
    <w:rsid w:val="43410249"/>
    <w:rsid w:val="43A5754B"/>
    <w:rsid w:val="43D23F8D"/>
    <w:rsid w:val="43D94D82"/>
    <w:rsid w:val="44431ECC"/>
    <w:rsid w:val="44563EC9"/>
    <w:rsid w:val="44734890"/>
    <w:rsid w:val="449855E9"/>
    <w:rsid w:val="44A339C8"/>
    <w:rsid w:val="44B4165A"/>
    <w:rsid w:val="44CC3009"/>
    <w:rsid w:val="452204E4"/>
    <w:rsid w:val="45504808"/>
    <w:rsid w:val="45892BA6"/>
    <w:rsid w:val="45BE79F6"/>
    <w:rsid w:val="463D445A"/>
    <w:rsid w:val="46400E1E"/>
    <w:rsid w:val="468818AD"/>
    <w:rsid w:val="469B1D5A"/>
    <w:rsid w:val="47356D0C"/>
    <w:rsid w:val="47466FB1"/>
    <w:rsid w:val="47493429"/>
    <w:rsid w:val="475800FC"/>
    <w:rsid w:val="477F18A5"/>
    <w:rsid w:val="481359C2"/>
    <w:rsid w:val="482439E6"/>
    <w:rsid w:val="4857430C"/>
    <w:rsid w:val="488C2ACF"/>
    <w:rsid w:val="48911061"/>
    <w:rsid w:val="48B14AB8"/>
    <w:rsid w:val="496E6505"/>
    <w:rsid w:val="49BF76F9"/>
    <w:rsid w:val="49C86FD0"/>
    <w:rsid w:val="49D140CB"/>
    <w:rsid w:val="49D7093F"/>
    <w:rsid w:val="4A217F85"/>
    <w:rsid w:val="4ABC2D9C"/>
    <w:rsid w:val="4ACB06E3"/>
    <w:rsid w:val="4B307A5D"/>
    <w:rsid w:val="4B716529"/>
    <w:rsid w:val="4BE551A5"/>
    <w:rsid w:val="4C0765B2"/>
    <w:rsid w:val="4C1F5F2B"/>
    <w:rsid w:val="4C5B44A7"/>
    <w:rsid w:val="4C8D1398"/>
    <w:rsid w:val="4C9168F4"/>
    <w:rsid w:val="4D064DAA"/>
    <w:rsid w:val="4D581F0A"/>
    <w:rsid w:val="4D813700"/>
    <w:rsid w:val="4DB17E43"/>
    <w:rsid w:val="4DB41FFA"/>
    <w:rsid w:val="4DB44C1B"/>
    <w:rsid w:val="4DC97319"/>
    <w:rsid w:val="4E7B3B9E"/>
    <w:rsid w:val="4EB81F94"/>
    <w:rsid w:val="4F1A48AA"/>
    <w:rsid w:val="4F1F0EFC"/>
    <w:rsid w:val="4FBA17C7"/>
    <w:rsid w:val="4FEF72CA"/>
    <w:rsid w:val="501144F0"/>
    <w:rsid w:val="508E244A"/>
    <w:rsid w:val="509D367D"/>
    <w:rsid w:val="50ED17E5"/>
    <w:rsid w:val="510A54A4"/>
    <w:rsid w:val="514F779F"/>
    <w:rsid w:val="523F24E4"/>
    <w:rsid w:val="52953EDE"/>
    <w:rsid w:val="52BE20F7"/>
    <w:rsid w:val="52BF3F73"/>
    <w:rsid w:val="5309689C"/>
    <w:rsid w:val="532A41D5"/>
    <w:rsid w:val="53D757A6"/>
    <w:rsid w:val="543265C9"/>
    <w:rsid w:val="54991888"/>
    <w:rsid w:val="54E35E0B"/>
    <w:rsid w:val="55033852"/>
    <w:rsid w:val="550F5E98"/>
    <w:rsid w:val="556041F0"/>
    <w:rsid w:val="55E236E0"/>
    <w:rsid w:val="568A2020"/>
    <w:rsid w:val="56C13637"/>
    <w:rsid w:val="56D106EB"/>
    <w:rsid w:val="570E0C3C"/>
    <w:rsid w:val="572E58D4"/>
    <w:rsid w:val="57415259"/>
    <w:rsid w:val="57494C50"/>
    <w:rsid w:val="575D22C5"/>
    <w:rsid w:val="57C245EC"/>
    <w:rsid w:val="57D367F9"/>
    <w:rsid w:val="57D81AF0"/>
    <w:rsid w:val="57F5703D"/>
    <w:rsid w:val="580B5F93"/>
    <w:rsid w:val="5827557D"/>
    <w:rsid w:val="582901C7"/>
    <w:rsid w:val="58B22D6D"/>
    <w:rsid w:val="58CB74D0"/>
    <w:rsid w:val="58D41A42"/>
    <w:rsid w:val="59100DD1"/>
    <w:rsid w:val="592A3FFC"/>
    <w:rsid w:val="592F636D"/>
    <w:rsid w:val="594E53A2"/>
    <w:rsid w:val="5A03063A"/>
    <w:rsid w:val="5A1F7AD4"/>
    <w:rsid w:val="5A7A0012"/>
    <w:rsid w:val="5A9A1850"/>
    <w:rsid w:val="5B28162D"/>
    <w:rsid w:val="5B994CCB"/>
    <w:rsid w:val="5BB20111"/>
    <w:rsid w:val="5BE97E03"/>
    <w:rsid w:val="5C062F80"/>
    <w:rsid w:val="5C3723B1"/>
    <w:rsid w:val="5C3C7EDD"/>
    <w:rsid w:val="5C487B7F"/>
    <w:rsid w:val="5CC234B7"/>
    <w:rsid w:val="5D1C6094"/>
    <w:rsid w:val="5D287771"/>
    <w:rsid w:val="5D34629F"/>
    <w:rsid w:val="5D375134"/>
    <w:rsid w:val="5D3F571B"/>
    <w:rsid w:val="5E7316B1"/>
    <w:rsid w:val="5E775B46"/>
    <w:rsid w:val="5EFA0B0F"/>
    <w:rsid w:val="5F1707B4"/>
    <w:rsid w:val="5F3C11F6"/>
    <w:rsid w:val="5F55367B"/>
    <w:rsid w:val="5F5A4729"/>
    <w:rsid w:val="5F85487D"/>
    <w:rsid w:val="5FA050EA"/>
    <w:rsid w:val="5FC8279A"/>
    <w:rsid w:val="5FD27396"/>
    <w:rsid w:val="5FF80DD2"/>
    <w:rsid w:val="6048795F"/>
    <w:rsid w:val="604F4E8B"/>
    <w:rsid w:val="60612E69"/>
    <w:rsid w:val="60F64376"/>
    <w:rsid w:val="61096DE8"/>
    <w:rsid w:val="61402F54"/>
    <w:rsid w:val="61450167"/>
    <w:rsid w:val="6178118B"/>
    <w:rsid w:val="61FF6CA8"/>
    <w:rsid w:val="624B3430"/>
    <w:rsid w:val="628968A9"/>
    <w:rsid w:val="63473BF7"/>
    <w:rsid w:val="63504204"/>
    <w:rsid w:val="636D6196"/>
    <w:rsid w:val="639B51D4"/>
    <w:rsid w:val="63AC437D"/>
    <w:rsid w:val="63C50877"/>
    <w:rsid w:val="63C97626"/>
    <w:rsid w:val="63D5361B"/>
    <w:rsid w:val="63DA7201"/>
    <w:rsid w:val="63F571BD"/>
    <w:rsid w:val="63FC01B2"/>
    <w:rsid w:val="64004A3A"/>
    <w:rsid w:val="64033FC2"/>
    <w:rsid w:val="64183B7B"/>
    <w:rsid w:val="64522E11"/>
    <w:rsid w:val="6493555D"/>
    <w:rsid w:val="64A60830"/>
    <w:rsid w:val="64E4406B"/>
    <w:rsid w:val="65075CA9"/>
    <w:rsid w:val="65AF52BD"/>
    <w:rsid w:val="661701F9"/>
    <w:rsid w:val="66254B91"/>
    <w:rsid w:val="66270365"/>
    <w:rsid w:val="66326280"/>
    <w:rsid w:val="664506DF"/>
    <w:rsid w:val="66456E21"/>
    <w:rsid w:val="66DD449A"/>
    <w:rsid w:val="675D1C3B"/>
    <w:rsid w:val="67841A03"/>
    <w:rsid w:val="67CE654E"/>
    <w:rsid w:val="684651C4"/>
    <w:rsid w:val="688E7CF5"/>
    <w:rsid w:val="68A045FC"/>
    <w:rsid w:val="68D660C7"/>
    <w:rsid w:val="68D845A3"/>
    <w:rsid w:val="69C71B0E"/>
    <w:rsid w:val="69C75A92"/>
    <w:rsid w:val="69DA12FC"/>
    <w:rsid w:val="69EA30F4"/>
    <w:rsid w:val="6A2173E0"/>
    <w:rsid w:val="6A327962"/>
    <w:rsid w:val="6A417FE7"/>
    <w:rsid w:val="6A741527"/>
    <w:rsid w:val="6A9679B4"/>
    <w:rsid w:val="6B247F42"/>
    <w:rsid w:val="6B534A0D"/>
    <w:rsid w:val="6B9B0F84"/>
    <w:rsid w:val="6BA22313"/>
    <w:rsid w:val="6BB72547"/>
    <w:rsid w:val="6BEF6599"/>
    <w:rsid w:val="6C0612A0"/>
    <w:rsid w:val="6C296256"/>
    <w:rsid w:val="6C794DC6"/>
    <w:rsid w:val="6CA011A5"/>
    <w:rsid w:val="6CF17115"/>
    <w:rsid w:val="6D525ECD"/>
    <w:rsid w:val="6D606564"/>
    <w:rsid w:val="6DA00DE7"/>
    <w:rsid w:val="6DA3314D"/>
    <w:rsid w:val="6E10573B"/>
    <w:rsid w:val="6E2E629D"/>
    <w:rsid w:val="6E4A7B45"/>
    <w:rsid w:val="6E8633AD"/>
    <w:rsid w:val="6E933559"/>
    <w:rsid w:val="6EDC5B3C"/>
    <w:rsid w:val="6EE21242"/>
    <w:rsid w:val="6F5F0D3C"/>
    <w:rsid w:val="6F760A12"/>
    <w:rsid w:val="6FB24AEE"/>
    <w:rsid w:val="6FBB39A3"/>
    <w:rsid w:val="6FC74366"/>
    <w:rsid w:val="6FD1539C"/>
    <w:rsid w:val="70B76386"/>
    <w:rsid w:val="70D958C9"/>
    <w:rsid w:val="719646C8"/>
    <w:rsid w:val="71DE06DD"/>
    <w:rsid w:val="72312624"/>
    <w:rsid w:val="72753FB5"/>
    <w:rsid w:val="72FE4479"/>
    <w:rsid w:val="730218E9"/>
    <w:rsid w:val="73024AE7"/>
    <w:rsid w:val="73696FFE"/>
    <w:rsid w:val="73AF6292"/>
    <w:rsid w:val="73BC418E"/>
    <w:rsid w:val="749F7DBA"/>
    <w:rsid w:val="75295853"/>
    <w:rsid w:val="75A53C9E"/>
    <w:rsid w:val="767123A0"/>
    <w:rsid w:val="76E01170"/>
    <w:rsid w:val="76F047E0"/>
    <w:rsid w:val="7713378B"/>
    <w:rsid w:val="772E3643"/>
    <w:rsid w:val="77346976"/>
    <w:rsid w:val="774B0260"/>
    <w:rsid w:val="775E1125"/>
    <w:rsid w:val="77B53CA0"/>
    <w:rsid w:val="785626FC"/>
    <w:rsid w:val="7876121D"/>
    <w:rsid w:val="78827723"/>
    <w:rsid w:val="789D5403"/>
    <w:rsid w:val="78DE4AE2"/>
    <w:rsid w:val="78E134D6"/>
    <w:rsid w:val="78F43EB5"/>
    <w:rsid w:val="790308AE"/>
    <w:rsid w:val="797F65A6"/>
    <w:rsid w:val="79C773E8"/>
    <w:rsid w:val="79CB1485"/>
    <w:rsid w:val="7A333B42"/>
    <w:rsid w:val="7A392DDE"/>
    <w:rsid w:val="7A57018F"/>
    <w:rsid w:val="7A685ECF"/>
    <w:rsid w:val="7A696784"/>
    <w:rsid w:val="7A6F1A96"/>
    <w:rsid w:val="7AFD4205"/>
    <w:rsid w:val="7B1D5740"/>
    <w:rsid w:val="7B265119"/>
    <w:rsid w:val="7B5A3475"/>
    <w:rsid w:val="7BA94FF8"/>
    <w:rsid w:val="7BBA747C"/>
    <w:rsid w:val="7C0D214E"/>
    <w:rsid w:val="7C7C48A7"/>
    <w:rsid w:val="7D1C2A4A"/>
    <w:rsid w:val="7D9121E7"/>
    <w:rsid w:val="7DE1047D"/>
    <w:rsid w:val="7E1B0841"/>
    <w:rsid w:val="7E4E58C2"/>
    <w:rsid w:val="7E7609EB"/>
    <w:rsid w:val="7ED50BF1"/>
    <w:rsid w:val="7ED92E06"/>
    <w:rsid w:val="7FD559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cs="Courier New"/>
      <w:szCs w:val="2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纯文本 字符"/>
    <w:basedOn w:val="8"/>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461C8E-4735-45F9-99E7-C3496B20D84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6495</Words>
  <Characters>6708</Characters>
  <Lines>47</Lines>
  <Paragraphs>13</Paragraphs>
  <TotalTime>0</TotalTime>
  <ScaleCrop>false</ScaleCrop>
  <LinksUpToDate>false</LinksUpToDate>
  <CharactersWithSpaces>6760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2019-03-22T05:42:00Z</dcterms:created>
  <dc:creator> </dc:creator>
  <cp:lastModifiedBy>Administrator</cp:lastModifiedBy>
  <cp:lastPrinted>2022-03-24T12:24:00Z</cp:lastPrinted>
  <dcterms:modified xsi:type="dcterms:W3CDTF">2023-04-04T03:47:44Z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580A70A761DF46C99AF782586E7F85BE</vt:lpwstr>
  </property>
</Properties>
</file>